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576E" w14:textId="3F7D5632" w:rsidR="009A1E61" w:rsidRPr="009270E1" w:rsidRDefault="009A1E61" w:rsidP="009A1E61">
      <w:pPr>
        <w:pStyle w:val="1"/>
        <w:spacing w:before="96"/>
        <w:ind w:left="2268" w:right="2272"/>
        <w:rPr>
          <w:caps/>
        </w:rPr>
      </w:pPr>
      <w:r w:rsidRPr="009270E1">
        <w:rPr>
          <w:caps/>
        </w:rPr>
        <w:t>Licenses</w:t>
      </w:r>
      <w:r>
        <w:rPr>
          <w:caps/>
        </w:rPr>
        <w:t xml:space="preserve"> and certificates</w:t>
      </w:r>
    </w:p>
    <w:p w14:paraId="6F5CEC4D" w14:textId="77777777" w:rsidR="009A1E61" w:rsidRDefault="009A1E61" w:rsidP="009A1E61">
      <w:pPr>
        <w:pStyle w:val="a7"/>
        <w:spacing w:before="9" w:after="1"/>
        <w:rPr>
          <w:rFonts w:ascii="Book Antiqua"/>
          <w:b/>
          <w:sz w:val="20"/>
        </w:rPr>
      </w:pPr>
    </w:p>
    <w:tbl>
      <w:tblPr>
        <w:tblStyle w:val="TableNormal"/>
        <w:tblW w:w="9380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7821"/>
        <w:gridCol w:w="1559"/>
      </w:tblGrid>
      <w:tr w:rsidR="009A1E61" w14:paraId="6E380B2D" w14:textId="77777777" w:rsidTr="009A1E61">
        <w:trPr>
          <w:trHeight w:val="249"/>
        </w:trPr>
        <w:tc>
          <w:tcPr>
            <w:tcW w:w="7821" w:type="dxa"/>
          </w:tcPr>
          <w:p w14:paraId="5AE241E7" w14:textId="77777777" w:rsidR="009A1E61" w:rsidRDefault="009A1E61" w:rsidP="00BE440F">
            <w:pPr>
              <w:pStyle w:val="TableParagraph"/>
              <w:spacing w:after="60"/>
              <w:ind w:left="51"/>
              <w:rPr>
                <w:sz w:val="24"/>
              </w:rPr>
            </w:pPr>
            <w:r>
              <w:rPr>
                <w:b/>
                <w:i/>
                <w:sz w:val="24"/>
              </w:rPr>
              <w:t>Regulated Canadian Immigration Consultant</w:t>
            </w:r>
          </w:p>
        </w:tc>
        <w:tc>
          <w:tcPr>
            <w:tcW w:w="1559" w:type="dxa"/>
          </w:tcPr>
          <w:p w14:paraId="3507258B" w14:textId="77777777" w:rsidR="009A1E61" w:rsidRDefault="009A1E61" w:rsidP="00BE440F">
            <w:pPr>
              <w:pStyle w:val="TableParagraph"/>
              <w:spacing w:after="60" w:line="251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Since 2008</w:t>
            </w:r>
          </w:p>
        </w:tc>
      </w:tr>
      <w:tr w:rsidR="009A1E61" w14:paraId="3A75A1AF" w14:textId="77777777" w:rsidTr="009A1E61">
        <w:trPr>
          <w:trHeight w:val="270"/>
        </w:trPr>
        <w:tc>
          <w:tcPr>
            <w:tcW w:w="7821" w:type="dxa"/>
          </w:tcPr>
          <w:p w14:paraId="7711BAB3" w14:textId="77777777" w:rsidR="009A1E61" w:rsidRDefault="009A1E61" w:rsidP="00BE440F">
            <w:pPr>
              <w:pStyle w:val="TableParagraph"/>
              <w:spacing w:after="60" w:line="251" w:lineRule="exact"/>
              <w:ind w:left="50"/>
              <w:rPr>
                <w:sz w:val="24"/>
              </w:rPr>
            </w:pPr>
            <w:r>
              <w:rPr>
                <w:b/>
                <w:i/>
                <w:sz w:val="24"/>
              </w:rPr>
              <w:t>Licensed Recruiter in BC (Temporary Foreign Worker Protection Act)</w:t>
            </w:r>
          </w:p>
        </w:tc>
        <w:tc>
          <w:tcPr>
            <w:tcW w:w="1559" w:type="dxa"/>
          </w:tcPr>
          <w:p w14:paraId="7E3460E1" w14:textId="77777777" w:rsidR="009A1E61" w:rsidRDefault="009A1E61" w:rsidP="00BE440F">
            <w:pPr>
              <w:pStyle w:val="TableParagraph"/>
              <w:spacing w:after="60" w:line="251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Since 2020</w:t>
            </w:r>
          </w:p>
        </w:tc>
      </w:tr>
      <w:tr w:rsidR="009A1E61" w14:paraId="7BD79F8E" w14:textId="77777777" w:rsidTr="009A1E61">
        <w:trPr>
          <w:trHeight w:val="270"/>
        </w:trPr>
        <w:tc>
          <w:tcPr>
            <w:tcW w:w="7821" w:type="dxa"/>
          </w:tcPr>
          <w:p w14:paraId="4DC8797C" w14:textId="77777777" w:rsidR="009A1E61" w:rsidRDefault="009A1E61" w:rsidP="00BE440F">
            <w:pPr>
              <w:pStyle w:val="TableParagraph"/>
              <w:spacing w:after="60" w:line="251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Commissioner for Taking Affidavits for British Columbia</w:t>
            </w:r>
          </w:p>
        </w:tc>
        <w:tc>
          <w:tcPr>
            <w:tcW w:w="1559" w:type="dxa"/>
          </w:tcPr>
          <w:p w14:paraId="1EE96BC1" w14:textId="77777777" w:rsidR="009A1E61" w:rsidRDefault="009A1E61" w:rsidP="00BE440F">
            <w:pPr>
              <w:pStyle w:val="TableParagraph"/>
              <w:spacing w:after="60" w:line="251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Since 2012</w:t>
            </w:r>
          </w:p>
        </w:tc>
      </w:tr>
      <w:tr w:rsidR="009A1E61" w14:paraId="31ED4582" w14:textId="77777777" w:rsidTr="009A1E61">
        <w:trPr>
          <w:trHeight w:val="270"/>
        </w:trPr>
        <w:tc>
          <w:tcPr>
            <w:tcW w:w="7821" w:type="dxa"/>
          </w:tcPr>
          <w:p w14:paraId="1A10FFA0" w14:textId="77777777" w:rsidR="009A1E61" w:rsidRDefault="009A1E61" w:rsidP="00BE440F">
            <w:pPr>
              <w:pStyle w:val="TableParagraph"/>
              <w:spacing w:line="251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Certified Translator for English to Chinese – STIBC</w:t>
            </w:r>
          </w:p>
        </w:tc>
        <w:tc>
          <w:tcPr>
            <w:tcW w:w="1559" w:type="dxa"/>
          </w:tcPr>
          <w:p w14:paraId="192B6C7A" w14:textId="77777777" w:rsidR="009A1E61" w:rsidRDefault="009A1E61" w:rsidP="00BE440F">
            <w:pPr>
              <w:pStyle w:val="TableParagraph"/>
              <w:spacing w:line="251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Since 2021</w:t>
            </w:r>
          </w:p>
        </w:tc>
      </w:tr>
    </w:tbl>
    <w:p w14:paraId="7690671D" w14:textId="77777777" w:rsidR="009A1E61" w:rsidRDefault="009A1E61" w:rsidP="009A1E61">
      <w:pPr>
        <w:pStyle w:val="a7"/>
        <w:spacing w:before="6"/>
        <w:rPr>
          <w:sz w:val="22"/>
        </w:rPr>
      </w:pPr>
    </w:p>
    <w:p w14:paraId="1CD0AA0A" w14:textId="77777777" w:rsidR="009A1E61" w:rsidRPr="009A1E61" w:rsidRDefault="009A1E61" w:rsidP="009A1E61">
      <w:pPr>
        <w:pStyle w:val="1"/>
        <w:spacing w:before="96"/>
        <w:ind w:left="2268" w:right="2272"/>
        <w:rPr>
          <w:caps/>
        </w:rPr>
      </w:pPr>
      <w:r w:rsidRPr="009A1E61">
        <w:rPr>
          <w:caps/>
        </w:rPr>
        <w:t>EDUCATION</w:t>
      </w:r>
    </w:p>
    <w:p w14:paraId="0C1807B2" w14:textId="77777777" w:rsidR="009A1E61" w:rsidRDefault="009A1E61" w:rsidP="009A1E61">
      <w:pPr>
        <w:pStyle w:val="a7"/>
        <w:spacing w:before="9" w:after="1"/>
        <w:rPr>
          <w:rFonts w:ascii="Book Antiqua"/>
          <w:b/>
          <w:sz w:val="20"/>
        </w:rPr>
      </w:pPr>
    </w:p>
    <w:tbl>
      <w:tblPr>
        <w:tblStyle w:val="TableNormal"/>
        <w:tblW w:w="9293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8388"/>
        <w:gridCol w:w="905"/>
      </w:tblGrid>
      <w:tr w:rsidR="009A1E61" w14:paraId="5224976F" w14:textId="77777777" w:rsidTr="009A1E61">
        <w:trPr>
          <w:trHeight w:val="249"/>
        </w:trPr>
        <w:tc>
          <w:tcPr>
            <w:tcW w:w="8388" w:type="dxa"/>
          </w:tcPr>
          <w:p w14:paraId="10EBE4C6" w14:textId="501EF3C3" w:rsidR="009A1E61" w:rsidRDefault="00877F38" w:rsidP="00BE440F">
            <w:pPr>
              <w:pStyle w:val="TableParagraph"/>
              <w:spacing w:after="60"/>
              <w:ind w:left="51"/>
              <w:rPr>
                <w:sz w:val="24"/>
              </w:rPr>
            </w:pPr>
            <w:r w:rsidRPr="00877F38">
              <w:rPr>
                <w:rFonts w:hint="eastAsia"/>
                <w:b/>
                <w:i/>
                <w:sz w:val="24"/>
              </w:rPr>
              <w:t>Do</w:t>
            </w:r>
            <w:r>
              <w:rPr>
                <w:b/>
                <w:i/>
                <w:sz w:val="24"/>
              </w:rPr>
              <w:t>ctor of Philosophy</w:t>
            </w:r>
            <w:r w:rsidR="009A1E61">
              <w:rPr>
                <w:sz w:val="24"/>
              </w:rPr>
              <w:t xml:space="preserve">, </w:t>
            </w:r>
            <w:r w:rsidR="009A1E61">
              <w:rPr>
                <w:i/>
                <w:sz w:val="24"/>
              </w:rPr>
              <w:t xml:space="preserve">Neuroscience, </w:t>
            </w:r>
            <w:r w:rsidR="009A1E61">
              <w:rPr>
                <w:sz w:val="24"/>
              </w:rPr>
              <w:t>University of Kentucky, Lexington, KY, USA</w:t>
            </w:r>
          </w:p>
        </w:tc>
        <w:tc>
          <w:tcPr>
            <w:tcW w:w="905" w:type="dxa"/>
          </w:tcPr>
          <w:p w14:paraId="44B440BE" w14:textId="77777777" w:rsidR="009A1E61" w:rsidRDefault="009A1E61" w:rsidP="00BE440F">
            <w:pPr>
              <w:pStyle w:val="TableParagraph"/>
              <w:spacing w:line="251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</w:tr>
      <w:tr w:rsidR="009A1E61" w14:paraId="34F6DE49" w14:textId="77777777" w:rsidTr="009A1E61">
        <w:trPr>
          <w:trHeight w:val="270"/>
        </w:trPr>
        <w:tc>
          <w:tcPr>
            <w:tcW w:w="8388" w:type="dxa"/>
          </w:tcPr>
          <w:p w14:paraId="60D25211" w14:textId="77777777" w:rsidR="009A1E61" w:rsidRDefault="009A1E61" w:rsidP="00BE440F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b/>
                <w:i/>
                <w:sz w:val="24"/>
              </w:rPr>
              <w:t>Master of Business Administration</w:t>
            </w:r>
            <w:r>
              <w:rPr>
                <w:sz w:val="24"/>
              </w:rPr>
              <w:t>, Queen’s University, Kingston, ON, Canada</w:t>
            </w:r>
          </w:p>
        </w:tc>
        <w:tc>
          <w:tcPr>
            <w:tcW w:w="905" w:type="dxa"/>
          </w:tcPr>
          <w:p w14:paraId="7FA340B8" w14:textId="77777777" w:rsidR="009A1E61" w:rsidRDefault="009A1E61" w:rsidP="00BE440F">
            <w:pPr>
              <w:pStyle w:val="TableParagraph"/>
              <w:spacing w:line="251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9A1E61" w14:paraId="13C22325" w14:textId="77777777" w:rsidTr="009A1E61">
        <w:trPr>
          <w:trHeight w:val="275"/>
        </w:trPr>
        <w:tc>
          <w:tcPr>
            <w:tcW w:w="8388" w:type="dxa"/>
          </w:tcPr>
          <w:p w14:paraId="7DBA71B4" w14:textId="77777777" w:rsidR="009A1E61" w:rsidRDefault="009A1E61" w:rsidP="00BE440F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(Co-President of BioPharma Club; Recipient of the David D. Monieson Award;</w:t>
            </w:r>
          </w:p>
        </w:tc>
        <w:tc>
          <w:tcPr>
            <w:tcW w:w="905" w:type="dxa"/>
          </w:tcPr>
          <w:p w14:paraId="74A908C3" w14:textId="77777777" w:rsidR="009A1E61" w:rsidRDefault="009A1E61" w:rsidP="00BE440F">
            <w:pPr>
              <w:pStyle w:val="TableParagraph"/>
              <w:ind w:right="117"/>
              <w:rPr>
                <w:sz w:val="20"/>
              </w:rPr>
            </w:pPr>
          </w:p>
        </w:tc>
      </w:tr>
      <w:tr w:rsidR="009A1E61" w14:paraId="6D78A861" w14:textId="77777777" w:rsidTr="009A1E61">
        <w:trPr>
          <w:trHeight w:val="271"/>
        </w:trPr>
        <w:tc>
          <w:tcPr>
            <w:tcW w:w="8388" w:type="dxa"/>
          </w:tcPr>
          <w:p w14:paraId="19CAF120" w14:textId="77777777" w:rsidR="009A1E61" w:rsidRDefault="009A1E61" w:rsidP="00BE440F">
            <w:pPr>
              <w:pStyle w:val="TableParagraph"/>
              <w:spacing w:after="60" w:line="271" w:lineRule="exact"/>
              <w:ind w:left="51"/>
              <w:rPr>
                <w:sz w:val="24"/>
              </w:rPr>
            </w:pPr>
            <w:r>
              <w:rPr>
                <w:sz w:val="24"/>
              </w:rPr>
              <w:t>Recipient of Forté Fellowship; Selected in Dean’s list)</w:t>
            </w:r>
          </w:p>
        </w:tc>
        <w:tc>
          <w:tcPr>
            <w:tcW w:w="905" w:type="dxa"/>
          </w:tcPr>
          <w:p w14:paraId="19911253" w14:textId="77777777" w:rsidR="009A1E61" w:rsidRDefault="009A1E61" w:rsidP="00BE440F">
            <w:pPr>
              <w:pStyle w:val="TableParagraph"/>
              <w:ind w:right="117"/>
            </w:pPr>
          </w:p>
        </w:tc>
      </w:tr>
      <w:tr w:rsidR="009A1E61" w14:paraId="0203798E" w14:textId="77777777" w:rsidTr="009A1E61">
        <w:trPr>
          <w:trHeight w:val="309"/>
        </w:trPr>
        <w:tc>
          <w:tcPr>
            <w:tcW w:w="8388" w:type="dxa"/>
          </w:tcPr>
          <w:p w14:paraId="48E09436" w14:textId="77777777" w:rsidR="009A1E61" w:rsidRDefault="009A1E61" w:rsidP="00BE440F">
            <w:pPr>
              <w:pStyle w:val="TableParagraph"/>
              <w:spacing w:after="60"/>
              <w:ind w:left="5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Master of Science, </w:t>
            </w:r>
            <w:r>
              <w:rPr>
                <w:i/>
                <w:sz w:val="24"/>
              </w:rPr>
              <w:t xml:space="preserve">Neurophysiology, </w:t>
            </w:r>
            <w:r>
              <w:rPr>
                <w:sz w:val="24"/>
              </w:rPr>
              <w:t>Peking Union Medical College, Beijing, China</w:t>
            </w:r>
          </w:p>
        </w:tc>
        <w:tc>
          <w:tcPr>
            <w:tcW w:w="905" w:type="dxa"/>
          </w:tcPr>
          <w:p w14:paraId="6AA2C8EF" w14:textId="77777777" w:rsidR="009A1E61" w:rsidRDefault="009A1E61" w:rsidP="00BE440F">
            <w:pPr>
              <w:pStyle w:val="TableParagraph"/>
              <w:spacing w:line="251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</w:tr>
      <w:tr w:rsidR="009A1E61" w14:paraId="42A75929" w14:textId="77777777" w:rsidTr="009A1E61">
        <w:trPr>
          <w:trHeight w:val="360"/>
        </w:trPr>
        <w:tc>
          <w:tcPr>
            <w:tcW w:w="8388" w:type="dxa"/>
          </w:tcPr>
          <w:p w14:paraId="5A5AF24F" w14:textId="77777777" w:rsidR="009A1E61" w:rsidRDefault="009A1E61" w:rsidP="00BE440F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Bachelor of Science, </w:t>
            </w:r>
            <w:r>
              <w:rPr>
                <w:i/>
                <w:sz w:val="24"/>
              </w:rPr>
              <w:t>Biology</w:t>
            </w:r>
            <w:r>
              <w:rPr>
                <w:sz w:val="24"/>
              </w:rPr>
              <w:t>, Beijing Normal University, Beijing, China</w:t>
            </w:r>
          </w:p>
        </w:tc>
        <w:tc>
          <w:tcPr>
            <w:tcW w:w="905" w:type="dxa"/>
          </w:tcPr>
          <w:p w14:paraId="6E0EA39B" w14:textId="77777777" w:rsidR="009A1E61" w:rsidRDefault="009A1E61" w:rsidP="00BE440F">
            <w:pPr>
              <w:pStyle w:val="TableParagraph"/>
              <w:spacing w:line="251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</w:tr>
    </w:tbl>
    <w:p w14:paraId="067CF353" w14:textId="77777777" w:rsidR="00BF7FD5" w:rsidRDefault="00BF7FD5" w:rsidP="00BF7FD5">
      <w:pPr>
        <w:pStyle w:val="a7"/>
        <w:spacing w:before="6"/>
        <w:rPr>
          <w:sz w:val="22"/>
        </w:rPr>
      </w:pPr>
    </w:p>
    <w:p w14:paraId="028F64F0" w14:textId="796D129D" w:rsidR="00BF7FD5" w:rsidRPr="009A1E61" w:rsidRDefault="00BF7FD5" w:rsidP="00BF7FD5">
      <w:pPr>
        <w:pStyle w:val="1"/>
        <w:spacing w:before="96"/>
        <w:ind w:left="2268" w:right="2272"/>
        <w:rPr>
          <w:caps/>
        </w:rPr>
      </w:pPr>
      <w:r>
        <w:rPr>
          <w:caps/>
        </w:rPr>
        <w:t>Teaching experience</w:t>
      </w:r>
    </w:p>
    <w:p w14:paraId="521FFDFD" w14:textId="77777777" w:rsidR="00BF7FD5" w:rsidRDefault="00BF7FD5" w:rsidP="00BF7FD5">
      <w:pPr>
        <w:pStyle w:val="a7"/>
        <w:spacing w:before="9" w:after="1"/>
        <w:rPr>
          <w:rFonts w:ascii="Book Antiqua"/>
          <w:b/>
          <w:sz w:val="20"/>
        </w:rPr>
      </w:pPr>
    </w:p>
    <w:tbl>
      <w:tblPr>
        <w:tblStyle w:val="TableNormal"/>
        <w:tblW w:w="938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8105"/>
        <w:gridCol w:w="1276"/>
      </w:tblGrid>
      <w:tr w:rsidR="00BF7FD5" w14:paraId="33A3AB65" w14:textId="77777777" w:rsidTr="00303426">
        <w:trPr>
          <w:trHeight w:val="249"/>
        </w:trPr>
        <w:tc>
          <w:tcPr>
            <w:tcW w:w="8105" w:type="dxa"/>
          </w:tcPr>
          <w:p w14:paraId="305FB299" w14:textId="0A224CD0" w:rsidR="00BF7FD5" w:rsidRPr="00303426" w:rsidRDefault="00BF7FD5" w:rsidP="00303426">
            <w:pPr>
              <w:pStyle w:val="TableParagraph"/>
              <w:spacing w:after="60"/>
              <w:ind w:left="51"/>
              <w:rPr>
                <w:i/>
                <w:sz w:val="24"/>
              </w:rPr>
            </w:pPr>
            <w:r w:rsidRPr="00BF7FD5">
              <w:rPr>
                <w:b/>
                <w:bCs/>
                <w:i/>
                <w:iCs/>
                <w:sz w:val="24"/>
              </w:rPr>
              <w:t xml:space="preserve">Instructor </w:t>
            </w:r>
            <w:r>
              <w:rPr>
                <w:b/>
                <w:bCs/>
                <w:i/>
                <w:iCs/>
                <w:sz w:val="24"/>
              </w:rPr>
              <w:t xml:space="preserve">of the </w:t>
            </w:r>
            <w:r w:rsidRPr="00BF7FD5">
              <w:rPr>
                <w:b/>
                <w:bCs/>
                <w:i/>
                <w:iCs/>
                <w:sz w:val="24"/>
              </w:rPr>
              <w:t>Immigration Consultant Diploma Program</w:t>
            </w:r>
            <w:r w:rsidR="00303426">
              <w:rPr>
                <w:i/>
                <w:sz w:val="24"/>
              </w:rPr>
              <w:br/>
            </w:r>
            <w:r w:rsidR="00303426">
              <w:rPr>
                <w:sz w:val="24"/>
              </w:rPr>
              <w:t>Ashton College, Vancouver, BC</w:t>
            </w:r>
          </w:p>
        </w:tc>
        <w:tc>
          <w:tcPr>
            <w:tcW w:w="1276" w:type="dxa"/>
          </w:tcPr>
          <w:p w14:paraId="62536056" w14:textId="24F0A80C" w:rsidR="00BF7FD5" w:rsidRDefault="00BF7FD5" w:rsidP="00BE440F">
            <w:pPr>
              <w:pStyle w:val="TableParagraph"/>
              <w:spacing w:line="251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303426">
              <w:rPr>
                <w:sz w:val="24"/>
              </w:rPr>
              <w:t>10-2016</w:t>
            </w:r>
          </w:p>
        </w:tc>
      </w:tr>
    </w:tbl>
    <w:p w14:paraId="4C56E842" w14:textId="77777777" w:rsidR="00BF7FD5" w:rsidRDefault="00BF7FD5" w:rsidP="00BF7FD5">
      <w:pPr>
        <w:pStyle w:val="a7"/>
        <w:spacing w:before="6"/>
        <w:rPr>
          <w:sz w:val="22"/>
        </w:rPr>
      </w:pPr>
    </w:p>
    <w:p w14:paraId="0A78B502" w14:textId="77777777" w:rsidR="009A1E61" w:rsidRPr="00303426" w:rsidRDefault="009A1E61" w:rsidP="00303426">
      <w:pPr>
        <w:pStyle w:val="1"/>
        <w:spacing w:before="96"/>
        <w:ind w:left="2268" w:right="2272"/>
        <w:rPr>
          <w:caps/>
        </w:rPr>
      </w:pPr>
      <w:r w:rsidRPr="00303426">
        <w:rPr>
          <w:caps/>
        </w:rPr>
        <w:t>WORK EXPERIENCE</w:t>
      </w:r>
    </w:p>
    <w:p w14:paraId="53C4CD0A" w14:textId="77777777" w:rsidR="009A1E61" w:rsidRDefault="009A1E61" w:rsidP="009A1E61">
      <w:pPr>
        <w:pStyle w:val="a7"/>
        <w:spacing w:before="3"/>
        <w:rPr>
          <w:rFonts w:ascii="Book Antiqua"/>
          <w:b/>
          <w:sz w:val="22"/>
        </w:rPr>
      </w:pPr>
    </w:p>
    <w:tbl>
      <w:tblPr>
        <w:tblStyle w:val="TableNormal"/>
        <w:tblW w:w="951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7675"/>
        <w:gridCol w:w="1837"/>
      </w:tblGrid>
      <w:tr w:rsidR="000B62D8" w14:paraId="6A6314D9" w14:textId="77777777" w:rsidTr="00A45F56">
        <w:trPr>
          <w:trHeight w:val="249"/>
        </w:trPr>
        <w:tc>
          <w:tcPr>
            <w:tcW w:w="7675" w:type="dxa"/>
          </w:tcPr>
          <w:p w14:paraId="541CD889" w14:textId="33E0387D" w:rsidR="000B62D8" w:rsidRPr="00562F9E" w:rsidRDefault="000B62D8" w:rsidP="00A45F56">
            <w:pPr>
              <w:spacing w:before="61"/>
              <w:ind w:left="23" w:hanging="23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 xml:space="preserve">Translator &amp; Interpreter, </w:t>
            </w:r>
            <w:r w:rsidRPr="000B62D8">
              <w:rPr>
                <w:b/>
                <w:i/>
                <w:iCs/>
                <w:sz w:val="24"/>
              </w:rPr>
              <w:t>English to Chinese</w:t>
            </w:r>
            <w:r>
              <w:rPr>
                <w:b/>
                <w:i/>
                <w:iCs/>
                <w:sz w:val="24"/>
              </w:rPr>
              <w:t>,</w:t>
            </w:r>
            <w:r w:rsidRPr="000B62D8">
              <w:rPr>
                <w:b/>
                <w:i/>
                <w:iCs/>
                <w:sz w:val="24"/>
              </w:rPr>
              <w:t xml:space="preserve"> </w:t>
            </w:r>
            <w:r>
              <w:rPr>
                <w:b/>
                <w:i/>
                <w:iCs/>
                <w:sz w:val="24"/>
              </w:rPr>
              <w:t>Freelance</w:t>
            </w:r>
          </w:p>
        </w:tc>
        <w:tc>
          <w:tcPr>
            <w:tcW w:w="1837" w:type="dxa"/>
          </w:tcPr>
          <w:p w14:paraId="71ABE452" w14:textId="55A41BB9" w:rsidR="000B62D8" w:rsidRDefault="000B62D8" w:rsidP="000B62D8">
            <w:pPr>
              <w:pStyle w:val="TableParagraph"/>
              <w:spacing w:before="61"/>
              <w:ind w:right="119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2009 to Present</w:t>
            </w:r>
          </w:p>
        </w:tc>
      </w:tr>
      <w:tr w:rsidR="000B62D8" w14:paraId="2346164A" w14:textId="77777777" w:rsidTr="001426C8">
        <w:trPr>
          <w:trHeight w:val="249"/>
        </w:trPr>
        <w:tc>
          <w:tcPr>
            <w:tcW w:w="9512" w:type="dxa"/>
            <w:gridSpan w:val="2"/>
          </w:tcPr>
          <w:p w14:paraId="2B597E11" w14:textId="7873A21C" w:rsidR="000B62D8" w:rsidRDefault="000B62D8" w:rsidP="000B62D8">
            <w:pPr>
              <w:pStyle w:val="TableParagraph"/>
              <w:spacing w:before="61"/>
              <w:ind w:right="599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Certified, </w:t>
            </w:r>
            <w:r w:rsidRPr="000B62D8">
              <w:rPr>
                <w:sz w:val="24"/>
              </w:rPr>
              <w:t>the Society of Translators and Interpreters of British Columbia (STIBC)</w:t>
            </w:r>
            <w:r>
              <w:rPr>
                <w:sz w:val="24"/>
              </w:rPr>
              <w:t xml:space="preserve">, </w:t>
            </w:r>
            <w:r w:rsidRPr="000B62D8">
              <w:rPr>
                <w:sz w:val="24"/>
              </w:rPr>
              <w:t>Canada</w:t>
            </w:r>
          </w:p>
        </w:tc>
      </w:tr>
      <w:tr w:rsidR="0004285A" w14:paraId="128A96DF" w14:textId="77777777" w:rsidTr="00890F50">
        <w:trPr>
          <w:trHeight w:val="249"/>
        </w:trPr>
        <w:tc>
          <w:tcPr>
            <w:tcW w:w="7675" w:type="dxa"/>
          </w:tcPr>
          <w:p w14:paraId="306208C4" w14:textId="1B988BA3" w:rsidR="0078194C" w:rsidRPr="00890F50" w:rsidRDefault="0004285A" w:rsidP="00890F50">
            <w:pPr>
              <w:pStyle w:val="TableParagraph"/>
              <w:spacing w:before="61"/>
              <w:ind w:left="51"/>
              <w:rPr>
                <w:rFonts w:ascii="Palatino" w:hAnsi="Palatino" w:cs="Arial"/>
              </w:rPr>
            </w:pPr>
            <w:r>
              <w:rPr>
                <w:b/>
                <w:bCs/>
                <w:i/>
                <w:iCs/>
                <w:sz w:val="24"/>
              </w:rPr>
              <w:t>Immigration Consultant</w:t>
            </w:r>
            <w:r w:rsidR="00562F9E">
              <w:rPr>
                <w:b/>
                <w:bCs/>
                <w:i/>
                <w:iCs/>
                <w:sz w:val="24"/>
              </w:rPr>
              <w:t xml:space="preserve"> and Managing Director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br/>
            </w:r>
            <w:r>
              <w:rPr>
                <w:rFonts w:ascii="Book Antiqua"/>
                <w:sz w:val="20"/>
              </w:rPr>
              <w:t>New Miles Immigration, Recruitment &amp; Consulting Services, Vancouver, BC, Canada</w:t>
            </w:r>
            <w:r>
              <w:rPr>
                <w:rFonts w:ascii="Book Antiqua"/>
                <w:sz w:val="20"/>
              </w:rPr>
              <w:br/>
              <w:t>Easy Landing Immigration and Education Consulting Inc., Richmond, BC, Canada</w:t>
            </w:r>
            <w:r w:rsidR="00562F9E">
              <w:rPr>
                <w:rFonts w:ascii="Book Antiqua"/>
                <w:sz w:val="20"/>
              </w:rPr>
              <w:br/>
            </w:r>
            <w:r w:rsidR="00562F9E">
              <w:rPr>
                <w:rFonts w:ascii="Palatino" w:hAnsi="Palatino" w:cs="Arial"/>
              </w:rPr>
              <w:t>Imcentury Enteprises, New Westminster, BC, Canada</w:t>
            </w:r>
          </w:p>
        </w:tc>
        <w:tc>
          <w:tcPr>
            <w:tcW w:w="1837" w:type="dxa"/>
          </w:tcPr>
          <w:p w14:paraId="1B916D53" w14:textId="0024153E" w:rsidR="0004285A" w:rsidRPr="00842139" w:rsidRDefault="00842139" w:rsidP="00842139">
            <w:pPr>
              <w:pStyle w:val="TableParagraph"/>
              <w:spacing w:before="61"/>
              <w:ind w:right="119"/>
              <w:jc w:val="right"/>
              <w:rPr>
                <w:b/>
                <w:bCs/>
                <w:sz w:val="24"/>
              </w:rPr>
            </w:pPr>
            <w:r w:rsidRPr="00842139">
              <w:rPr>
                <w:b/>
                <w:bCs/>
                <w:sz w:val="24"/>
              </w:rPr>
              <w:t>2008 to Present</w:t>
            </w:r>
          </w:p>
          <w:p w14:paraId="3BF71FC5" w14:textId="4631B9B1" w:rsidR="00890F50" w:rsidRDefault="0004285A" w:rsidP="00890F50">
            <w:pPr>
              <w:pStyle w:val="TableParagraph"/>
              <w:spacing w:line="251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842139">
              <w:rPr>
                <w:sz w:val="24"/>
              </w:rPr>
              <w:t>-2021</w:t>
            </w:r>
            <w:r w:rsidR="00562F9E">
              <w:rPr>
                <w:sz w:val="24"/>
              </w:rPr>
              <w:br/>
            </w:r>
            <w:r>
              <w:rPr>
                <w:sz w:val="24"/>
              </w:rPr>
              <w:t>2013-201</w:t>
            </w:r>
            <w:r w:rsidR="00562F9E">
              <w:rPr>
                <w:sz w:val="24"/>
              </w:rPr>
              <w:t>8</w:t>
            </w:r>
            <w:r w:rsidR="00562F9E">
              <w:rPr>
                <w:sz w:val="24"/>
              </w:rPr>
              <w:br/>
              <w:t>2008-2013</w:t>
            </w:r>
          </w:p>
        </w:tc>
      </w:tr>
      <w:tr w:rsidR="00890F50" w14:paraId="32A65BB2" w14:textId="77777777" w:rsidTr="00890F50">
        <w:trPr>
          <w:trHeight w:val="249"/>
        </w:trPr>
        <w:tc>
          <w:tcPr>
            <w:tcW w:w="9512" w:type="dxa"/>
            <w:gridSpan w:val="2"/>
          </w:tcPr>
          <w:p w14:paraId="28EED3E6" w14:textId="7A5F5E3E" w:rsidR="00890F50" w:rsidRDefault="00890F50" w:rsidP="00890F50">
            <w:pPr>
              <w:pStyle w:val="a9"/>
              <w:numPr>
                <w:ilvl w:val="0"/>
                <w:numId w:val="1"/>
              </w:numPr>
              <w:tabs>
                <w:tab w:val="left" w:pos="447"/>
              </w:tabs>
              <w:snapToGrid w:val="0"/>
              <w:spacing w:before="40"/>
              <w:ind w:left="448" w:right="275" w:hanging="142"/>
              <w:jc w:val="both"/>
              <w:rPr>
                <w:sz w:val="24"/>
              </w:rPr>
            </w:pPr>
            <w:r>
              <w:rPr>
                <w:sz w:val="24"/>
              </w:rPr>
              <w:t>Consulted local businesses for recruitment strategies and help identify suitable candidates;</w:t>
            </w:r>
          </w:p>
          <w:p w14:paraId="6D43DB9E" w14:textId="77777777" w:rsidR="00890F50" w:rsidRDefault="00890F50" w:rsidP="00890F50">
            <w:pPr>
              <w:pStyle w:val="a9"/>
              <w:numPr>
                <w:ilvl w:val="0"/>
                <w:numId w:val="1"/>
              </w:numPr>
              <w:tabs>
                <w:tab w:val="left" w:pos="447"/>
              </w:tabs>
              <w:snapToGrid w:val="0"/>
              <w:spacing w:before="40"/>
              <w:ind w:left="448" w:right="275" w:hanging="142"/>
              <w:jc w:val="both"/>
              <w:rPr>
                <w:sz w:val="24"/>
              </w:rPr>
            </w:pPr>
            <w:r>
              <w:rPr>
                <w:sz w:val="24"/>
              </w:rPr>
              <w:t>Consulted clients on strategy for successful education, employment and immigration to Canada and served 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counsel;</w:t>
            </w:r>
          </w:p>
          <w:p w14:paraId="5F4D3E06" w14:textId="77777777" w:rsidR="00890F50" w:rsidRDefault="00890F50" w:rsidP="00890F50">
            <w:pPr>
              <w:pStyle w:val="a9"/>
              <w:numPr>
                <w:ilvl w:val="0"/>
                <w:numId w:val="1"/>
              </w:numPr>
              <w:tabs>
                <w:tab w:val="left" w:pos="447"/>
              </w:tabs>
              <w:snapToGrid w:val="0"/>
              <w:spacing w:before="40"/>
              <w:ind w:left="448" w:right="275" w:hanging="142"/>
              <w:jc w:val="both"/>
              <w:rPr>
                <w:sz w:val="24"/>
              </w:rPr>
            </w:pPr>
            <w:r>
              <w:rPr>
                <w:sz w:val="24"/>
              </w:rPr>
              <w:t>Consulted clients on immigration options in European, Caribbean and Asian Countries as agent of various investment groups and funds;</w:t>
            </w:r>
          </w:p>
          <w:p w14:paraId="31514F50" w14:textId="77777777" w:rsidR="00890F50" w:rsidRDefault="00890F50" w:rsidP="00890F50">
            <w:pPr>
              <w:pStyle w:val="a9"/>
              <w:numPr>
                <w:ilvl w:val="0"/>
                <w:numId w:val="1"/>
              </w:numPr>
              <w:tabs>
                <w:tab w:val="left" w:pos="447"/>
              </w:tabs>
              <w:snapToGrid w:val="0"/>
              <w:spacing w:before="40"/>
              <w:ind w:left="448" w:right="275" w:hanging="142"/>
              <w:jc w:val="both"/>
              <w:rPr>
                <w:sz w:val="24"/>
              </w:rPr>
            </w:pPr>
            <w:r>
              <w:rPr>
                <w:sz w:val="24"/>
              </w:rPr>
              <w:t>Represented clients for various tribunal hearings and interviews;</w:t>
            </w:r>
          </w:p>
          <w:p w14:paraId="175C6F74" w14:textId="37CF7A09" w:rsidR="00890F50" w:rsidRDefault="00DC0DD7" w:rsidP="00890F50">
            <w:pPr>
              <w:pStyle w:val="a9"/>
              <w:numPr>
                <w:ilvl w:val="0"/>
                <w:numId w:val="1"/>
              </w:numPr>
              <w:tabs>
                <w:tab w:val="left" w:pos="447"/>
              </w:tabs>
              <w:snapToGrid w:val="0"/>
              <w:spacing w:before="40"/>
              <w:ind w:left="448" w:right="275" w:hanging="142"/>
              <w:jc w:val="both"/>
              <w:rPr>
                <w:sz w:val="24"/>
              </w:rPr>
            </w:pPr>
            <w:r>
              <w:rPr>
                <w:sz w:val="24"/>
              </w:rPr>
              <w:t>Attracted overseas investors, n</w:t>
            </w:r>
            <w:r w:rsidR="00890F50">
              <w:rPr>
                <w:sz w:val="24"/>
              </w:rPr>
              <w:t>egotiated and established partnerships with stakeholders for various business development opportunities including but not limited to international trades, financial services, logistics businesses, manufacturers, agricultural companies, pharmaceutical companies, IT and tele-marketing companies, restaurants, retail and wholesale</w:t>
            </w:r>
            <w:r w:rsidR="00890F50">
              <w:rPr>
                <w:spacing w:val="-2"/>
                <w:sz w:val="24"/>
              </w:rPr>
              <w:t xml:space="preserve"> </w:t>
            </w:r>
            <w:r w:rsidR="00890F50">
              <w:rPr>
                <w:sz w:val="24"/>
              </w:rPr>
              <w:t>business;</w:t>
            </w:r>
          </w:p>
          <w:p w14:paraId="004D01E4" w14:textId="77777777" w:rsidR="00890F50" w:rsidRPr="00890F50" w:rsidRDefault="00890F50" w:rsidP="00890F50">
            <w:pPr>
              <w:pStyle w:val="a9"/>
              <w:numPr>
                <w:ilvl w:val="0"/>
                <w:numId w:val="1"/>
              </w:numPr>
              <w:tabs>
                <w:tab w:val="left" w:pos="447"/>
              </w:tabs>
              <w:snapToGrid w:val="0"/>
              <w:spacing w:before="40"/>
              <w:ind w:left="448" w:right="275" w:hanging="142"/>
              <w:jc w:val="both"/>
              <w:rPr>
                <w:b/>
                <w:bCs/>
                <w:sz w:val="24"/>
              </w:rPr>
            </w:pPr>
            <w:r w:rsidRPr="0078194C">
              <w:rPr>
                <w:sz w:val="24"/>
              </w:rPr>
              <w:t>Provided business consultation for new and existing businesses</w:t>
            </w:r>
            <w:r>
              <w:rPr>
                <w:sz w:val="24"/>
              </w:rPr>
              <w:t>;</w:t>
            </w:r>
          </w:p>
          <w:p w14:paraId="5DF2474E" w14:textId="22F3DC09" w:rsidR="00890F50" w:rsidRPr="00842139" w:rsidRDefault="00890F50" w:rsidP="00890F50">
            <w:pPr>
              <w:pStyle w:val="a9"/>
              <w:numPr>
                <w:ilvl w:val="0"/>
                <w:numId w:val="1"/>
              </w:numPr>
              <w:tabs>
                <w:tab w:val="left" w:pos="447"/>
              </w:tabs>
              <w:snapToGrid w:val="0"/>
              <w:spacing w:before="40"/>
              <w:ind w:left="448" w:right="275" w:hanging="142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Oversaw the daily business operations as well as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case managements.</w:t>
            </w:r>
          </w:p>
        </w:tc>
      </w:tr>
      <w:tr w:rsidR="00562F9E" w14:paraId="1F4E7F77" w14:textId="77777777" w:rsidTr="003A4A0C">
        <w:trPr>
          <w:trHeight w:val="249"/>
        </w:trPr>
        <w:tc>
          <w:tcPr>
            <w:tcW w:w="7675" w:type="dxa"/>
          </w:tcPr>
          <w:p w14:paraId="191CDA8A" w14:textId="77777777" w:rsidR="007C6B08" w:rsidRDefault="007C6B08" w:rsidP="004B165C">
            <w:pPr>
              <w:spacing w:before="61"/>
              <w:ind w:left="22" w:hanging="22"/>
              <w:rPr>
                <w:b/>
                <w:bCs/>
                <w:i/>
                <w:iCs/>
                <w:sz w:val="24"/>
              </w:rPr>
            </w:pPr>
          </w:p>
          <w:p w14:paraId="53D64B50" w14:textId="6DF63359" w:rsidR="006B4F8C" w:rsidRPr="004B165C" w:rsidRDefault="00562F9E" w:rsidP="004B165C">
            <w:pPr>
              <w:spacing w:before="61"/>
              <w:ind w:left="22" w:hanging="22"/>
              <w:rPr>
                <w:rFonts w:ascii="Book Antiqua"/>
                <w:sz w:val="20"/>
              </w:rPr>
            </w:pPr>
            <w:r>
              <w:rPr>
                <w:b/>
                <w:bCs/>
                <w:i/>
                <w:iCs/>
                <w:sz w:val="24"/>
              </w:rPr>
              <w:t>Business Development Manager</w:t>
            </w:r>
            <w:r>
              <w:rPr>
                <w:b/>
                <w:bCs/>
                <w:i/>
                <w:iCs/>
                <w:sz w:val="24"/>
              </w:rPr>
              <w:br/>
            </w:r>
            <w:r>
              <w:rPr>
                <w:rFonts w:ascii="Book Antiqua"/>
                <w:sz w:val="20"/>
              </w:rPr>
              <w:t>Welichem Biotech Inc., Burnaby, BC, Canada</w:t>
            </w:r>
          </w:p>
        </w:tc>
        <w:tc>
          <w:tcPr>
            <w:tcW w:w="1837" w:type="dxa"/>
          </w:tcPr>
          <w:p w14:paraId="5F140D48" w14:textId="2E38A7B3" w:rsidR="00562F9E" w:rsidRPr="00562F9E" w:rsidRDefault="00562F9E" w:rsidP="00562F9E">
            <w:pPr>
              <w:pStyle w:val="TableParagraph"/>
              <w:spacing w:before="61"/>
              <w:ind w:right="119"/>
              <w:jc w:val="right"/>
              <w:rPr>
                <w:b/>
                <w:bCs/>
                <w:sz w:val="24"/>
              </w:rPr>
            </w:pPr>
            <w:r w:rsidRPr="00562F9E">
              <w:rPr>
                <w:b/>
                <w:bCs/>
                <w:sz w:val="24"/>
              </w:rPr>
              <w:t>2007</w:t>
            </w:r>
            <w:r w:rsidR="0078194C">
              <w:rPr>
                <w:b/>
                <w:bCs/>
                <w:sz w:val="24"/>
              </w:rPr>
              <w:t xml:space="preserve"> to </w:t>
            </w:r>
            <w:r w:rsidRPr="00562F9E">
              <w:rPr>
                <w:b/>
                <w:bCs/>
                <w:sz w:val="24"/>
              </w:rPr>
              <w:t>2008</w:t>
            </w:r>
          </w:p>
        </w:tc>
      </w:tr>
      <w:tr w:rsidR="00890F50" w14:paraId="45E43FE0" w14:textId="77777777" w:rsidTr="003A4A0C">
        <w:trPr>
          <w:trHeight w:val="249"/>
        </w:trPr>
        <w:tc>
          <w:tcPr>
            <w:tcW w:w="9512" w:type="dxa"/>
            <w:gridSpan w:val="2"/>
          </w:tcPr>
          <w:p w14:paraId="23461ECD" w14:textId="04D1E091" w:rsidR="004B165C" w:rsidRPr="00594EAB" w:rsidRDefault="004B165C" w:rsidP="00305652">
            <w:pPr>
              <w:pStyle w:val="a9"/>
              <w:numPr>
                <w:ilvl w:val="0"/>
                <w:numId w:val="1"/>
              </w:numPr>
              <w:tabs>
                <w:tab w:val="left" w:pos="447"/>
              </w:tabs>
              <w:snapToGrid w:val="0"/>
              <w:spacing w:before="40"/>
              <w:ind w:left="448" w:right="275" w:hanging="142"/>
              <w:jc w:val="both"/>
              <w:rPr>
                <w:sz w:val="24"/>
              </w:rPr>
            </w:pPr>
            <w:r w:rsidRPr="00594EAB">
              <w:rPr>
                <w:sz w:val="24"/>
              </w:rPr>
              <w:t>Developed and executed the strategic business plan for growth in a $70 billion market</w:t>
            </w:r>
            <w:r w:rsidR="00DC0DD7" w:rsidRPr="00594EAB">
              <w:rPr>
                <w:sz w:val="24"/>
              </w:rPr>
              <w:t xml:space="preserve">, and </w:t>
            </w:r>
            <w:r w:rsidR="00594EAB">
              <w:rPr>
                <w:sz w:val="24"/>
              </w:rPr>
              <w:t>drafted</w:t>
            </w:r>
            <w:r w:rsidR="00DC0DD7" w:rsidRPr="00594EAB">
              <w:rPr>
                <w:sz w:val="24"/>
              </w:rPr>
              <w:t xml:space="preserve"> proposals for successful </w:t>
            </w:r>
            <w:r w:rsidR="00594EAB" w:rsidRPr="00594EAB">
              <w:rPr>
                <w:sz w:val="24"/>
              </w:rPr>
              <w:t>grant under the Industrial Research Assistance Program;</w:t>
            </w:r>
          </w:p>
          <w:p w14:paraId="541850F9" w14:textId="2D897141" w:rsidR="004B165C" w:rsidRDefault="004B165C" w:rsidP="004B165C">
            <w:pPr>
              <w:pStyle w:val="a9"/>
              <w:numPr>
                <w:ilvl w:val="0"/>
                <w:numId w:val="1"/>
              </w:numPr>
              <w:tabs>
                <w:tab w:val="left" w:pos="447"/>
              </w:tabs>
              <w:snapToGrid w:val="0"/>
              <w:spacing w:before="40"/>
              <w:ind w:left="448" w:right="275" w:hanging="142"/>
              <w:jc w:val="both"/>
              <w:rPr>
                <w:sz w:val="24"/>
              </w:rPr>
            </w:pPr>
            <w:r w:rsidRPr="006B4F8C">
              <w:rPr>
                <w:sz w:val="24"/>
              </w:rPr>
              <w:t>Managed the overall sales and marketing forecasts, as well as budgeting and planning;</w:t>
            </w:r>
          </w:p>
          <w:p w14:paraId="0CCA971E" w14:textId="0D6D5588" w:rsidR="00DC0DD7" w:rsidRPr="006B4F8C" w:rsidRDefault="00DC0DD7" w:rsidP="004B165C">
            <w:pPr>
              <w:pStyle w:val="a9"/>
              <w:numPr>
                <w:ilvl w:val="0"/>
                <w:numId w:val="1"/>
              </w:numPr>
              <w:tabs>
                <w:tab w:val="left" w:pos="447"/>
              </w:tabs>
              <w:snapToGrid w:val="0"/>
              <w:spacing w:before="40"/>
              <w:ind w:left="448" w:right="275" w:hanging="142"/>
              <w:jc w:val="both"/>
              <w:rPr>
                <w:sz w:val="24"/>
              </w:rPr>
            </w:pPr>
            <w:r>
              <w:rPr>
                <w:sz w:val="24"/>
              </w:rPr>
              <w:t>Represented the Company in conferences and business negotiations;</w:t>
            </w:r>
          </w:p>
          <w:p w14:paraId="3E6114CE" w14:textId="77777777" w:rsidR="004B165C" w:rsidRPr="004B165C" w:rsidRDefault="004B165C" w:rsidP="004B165C">
            <w:pPr>
              <w:pStyle w:val="a9"/>
              <w:numPr>
                <w:ilvl w:val="0"/>
                <w:numId w:val="1"/>
              </w:numPr>
              <w:tabs>
                <w:tab w:val="left" w:pos="447"/>
              </w:tabs>
              <w:snapToGrid w:val="0"/>
              <w:spacing w:before="40"/>
              <w:ind w:left="448" w:right="275" w:hanging="142"/>
              <w:jc w:val="both"/>
              <w:rPr>
                <w:sz w:val="24"/>
              </w:rPr>
            </w:pPr>
            <w:r w:rsidRPr="006B4F8C">
              <w:rPr>
                <w:sz w:val="24"/>
              </w:rPr>
              <w:t>Recommended on key company financials and participated on drafting of annual reports;</w:t>
            </w:r>
          </w:p>
          <w:p w14:paraId="7572884F" w14:textId="417EF3F0" w:rsidR="00890F50" w:rsidRPr="00562F9E" w:rsidRDefault="004B165C" w:rsidP="004B165C">
            <w:pPr>
              <w:pStyle w:val="a9"/>
              <w:numPr>
                <w:ilvl w:val="0"/>
                <w:numId w:val="1"/>
              </w:numPr>
              <w:tabs>
                <w:tab w:val="left" w:pos="447"/>
              </w:tabs>
              <w:snapToGrid w:val="0"/>
              <w:spacing w:before="40"/>
              <w:ind w:left="448" w:right="275" w:hanging="142"/>
              <w:jc w:val="both"/>
              <w:rPr>
                <w:b/>
                <w:bCs/>
                <w:sz w:val="24"/>
              </w:rPr>
            </w:pPr>
            <w:r w:rsidRPr="006B4F8C">
              <w:rPr>
                <w:sz w:val="24"/>
              </w:rPr>
              <w:t>Promoted investor relationship and approached venture capital companies for funding.</w:t>
            </w:r>
          </w:p>
        </w:tc>
      </w:tr>
      <w:tr w:rsidR="00562F9E" w14:paraId="4CFB3197" w14:textId="77777777" w:rsidTr="003A4A0C">
        <w:trPr>
          <w:trHeight w:val="249"/>
        </w:trPr>
        <w:tc>
          <w:tcPr>
            <w:tcW w:w="7675" w:type="dxa"/>
          </w:tcPr>
          <w:p w14:paraId="759791B4" w14:textId="526D7E0E" w:rsidR="00B838CB" w:rsidRPr="004B165C" w:rsidRDefault="00562F9E" w:rsidP="004B165C">
            <w:pPr>
              <w:spacing w:before="61"/>
              <w:ind w:left="23" w:hanging="23"/>
              <w:rPr>
                <w:rFonts w:ascii="Palatino" w:hAnsi="Palatino" w:cs="Arial"/>
                <w:sz w:val="20"/>
                <w:szCs w:val="20"/>
              </w:rPr>
            </w:pPr>
            <w:r w:rsidRPr="00562F9E">
              <w:rPr>
                <w:b/>
                <w:i/>
                <w:iCs/>
                <w:sz w:val="24"/>
              </w:rPr>
              <w:t>Postdoctoral Scholar</w:t>
            </w:r>
            <w:r w:rsidR="0078194C">
              <w:rPr>
                <w:b/>
                <w:i/>
                <w:iCs/>
                <w:sz w:val="24"/>
              </w:rPr>
              <w:br/>
            </w:r>
            <w:r w:rsidR="0078194C" w:rsidRPr="00E95EA4">
              <w:rPr>
                <w:rFonts w:ascii="Palatino" w:hAnsi="Palatino" w:cs="Arial"/>
                <w:sz w:val="20"/>
                <w:szCs w:val="20"/>
              </w:rPr>
              <w:t>Dep</w:t>
            </w:r>
            <w:r w:rsidR="0078194C">
              <w:rPr>
                <w:rFonts w:ascii="Palatino" w:hAnsi="Palatino" w:cs="Arial"/>
                <w:sz w:val="20"/>
                <w:szCs w:val="20"/>
              </w:rPr>
              <w:t>t.</w:t>
            </w:r>
            <w:r w:rsidR="0078194C" w:rsidRPr="00E95EA4">
              <w:rPr>
                <w:rFonts w:ascii="Palatino" w:hAnsi="Palatino" w:cs="Arial"/>
                <w:sz w:val="20"/>
                <w:szCs w:val="20"/>
              </w:rPr>
              <w:t xml:space="preserve"> of Anatomy &amp; Neurobiology, University of Kentucky, Lexington, KY, USA</w:t>
            </w:r>
            <w:r w:rsidR="0091493B">
              <w:rPr>
                <w:rFonts w:ascii="Palatino" w:hAnsi="Palatino" w:cs="Arial"/>
                <w:sz w:val="20"/>
                <w:szCs w:val="20"/>
              </w:rPr>
              <w:br/>
            </w:r>
            <w:r w:rsidR="0091493B" w:rsidRPr="00E95EA4">
              <w:rPr>
                <w:rFonts w:ascii="Palatino" w:hAnsi="Palatino" w:cs="Arial"/>
                <w:sz w:val="20"/>
                <w:szCs w:val="20"/>
              </w:rPr>
              <w:t>Principal Investigator: Dr. Don Gash, Professor and the Alumni Endowed Chair</w:t>
            </w:r>
          </w:p>
        </w:tc>
        <w:tc>
          <w:tcPr>
            <w:tcW w:w="1837" w:type="dxa"/>
          </w:tcPr>
          <w:p w14:paraId="52BD8DF1" w14:textId="1CDC8CD0" w:rsidR="00562F9E" w:rsidRPr="00562F9E" w:rsidRDefault="00842139" w:rsidP="00CA5CCF">
            <w:pPr>
              <w:pStyle w:val="TableParagraph"/>
              <w:spacing w:before="61"/>
              <w:ind w:right="119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2005</w:t>
            </w:r>
            <w:r w:rsidR="0078194C">
              <w:rPr>
                <w:b/>
                <w:bCs/>
                <w:sz w:val="24"/>
              </w:rPr>
              <w:t xml:space="preserve"> to </w:t>
            </w:r>
            <w:r>
              <w:rPr>
                <w:b/>
                <w:bCs/>
                <w:sz w:val="24"/>
              </w:rPr>
              <w:t>2006</w:t>
            </w:r>
          </w:p>
        </w:tc>
      </w:tr>
      <w:tr w:rsidR="00890F50" w14:paraId="76437584" w14:textId="77777777" w:rsidTr="003A4A0C">
        <w:trPr>
          <w:trHeight w:val="249"/>
        </w:trPr>
        <w:tc>
          <w:tcPr>
            <w:tcW w:w="9512" w:type="dxa"/>
            <w:gridSpan w:val="2"/>
          </w:tcPr>
          <w:p w14:paraId="4D89BB8C" w14:textId="77777777" w:rsidR="004B165C" w:rsidRPr="00162650" w:rsidRDefault="004B165C" w:rsidP="004B165C">
            <w:pPr>
              <w:pStyle w:val="a9"/>
              <w:numPr>
                <w:ilvl w:val="0"/>
                <w:numId w:val="1"/>
              </w:numPr>
              <w:tabs>
                <w:tab w:val="left" w:pos="447"/>
              </w:tabs>
              <w:snapToGrid w:val="0"/>
              <w:spacing w:before="40"/>
              <w:ind w:left="448" w:right="275" w:hanging="142"/>
              <w:jc w:val="both"/>
              <w:rPr>
                <w:sz w:val="24"/>
              </w:rPr>
            </w:pPr>
            <w:r w:rsidRPr="00162650">
              <w:rPr>
                <w:sz w:val="24"/>
              </w:rPr>
              <w:t>Carried out individual research for multi-center drug clinical trials as directed by the client Amgen</w:t>
            </w:r>
            <w:r>
              <w:rPr>
                <w:sz w:val="24"/>
              </w:rPr>
              <w:t>;</w:t>
            </w:r>
          </w:p>
          <w:p w14:paraId="0DBB5A4B" w14:textId="77777777" w:rsidR="004B165C" w:rsidRPr="004B165C" w:rsidRDefault="004B165C" w:rsidP="004B165C">
            <w:pPr>
              <w:pStyle w:val="a9"/>
              <w:numPr>
                <w:ilvl w:val="0"/>
                <w:numId w:val="1"/>
              </w:numPr>
              <w:tabs>
                <w:tab w:val="left" w:pos="447"/>
              </w:tabs>
              <w:snapToGrid w:val="0"/>
              <w:spacing w:before="40"/>
              <w:ind w:left="448" w:right="275" w:hanging="142"/>
              <w:jc w:val="both"/>
              <w:rPr>
                <w:sz w:val="24"/>
              </w:rPr>
            </w:pPr>
            <w:r w:rsidRPr="00162650">
              <w:rPr>
                <w:sz w:val="24"/>
              </w:rPr>
              <w:t>Investigated Amgen concerns over drug toxicity levels and presented results internally, which were then presented to the client and U.S. Food and Drug Administration</w:t>
            </w:r>
            <w:r>
              <w:rPr>
                <w:sz w:val="24"/>
              </w:rPr>
              <w:t>;</w:t>
            </w:r>
          </w:p>
          <w:p w14:paraId="0BAFE727" w14:textId="0B49151B" w:rsidR="00890F50" w:rsidRDefault="004B165C" w:rsidP="004B165C">
            <w:pPr>
              <w:pStyle w:val="a9"/>
              <w:numPr>
                <w:ilvl w:val="0"/>
                <w:numId w:val="1"/>
              </w:numPr>
              <w:tabs>
                <w:tab w:val="left" w:pos="447"/>
              </w:tabs>
              <w:snapToGrid w:val="0"/>
              <w:spacing w:before="40"/>
              <w:ind w:left="448" w:right="275" w:hanging="142"/>
              <w:jc w:val="both"/>
              <w:rPr>
                <w:b/>
                <w:bCs/>
                <w:sz w:val="24"/>
              </w:rPr>
            </w:pPr>
            <w:r w:rsidRPr="00162650">
              <w:rPr>
                <w:sz w:val="24"/>
              </w:rPr>
              <w:t>Tested drug delivery effectiveness and safety for client Medtronic</w:t>
            </w:r>
            <w:r>
              <w:rPr>
                <w:sz w:val="24"/>
              </w:rPr>
              <w:t>.</w:t>
            </w:r>
          </w:p>
        </w:tc>
      </w:tr>
      <w:tr w:rsidR="00562F9E" w14:paraId="22876FC8" w14:textId="77777777" w:rsidTr="003A4A0C">
        <w:trPr>
          <w:trHeight w:val="249"/>
        </w:trPr>
        <w:tc>
          <w:tcPr>
            <w:tcW w:w="7675" w:type="dxa"/>
          </w:tcPr>
          <w:p w14:paraId="7393FCEA" w14:textId="6DA67CDB" w:rsidR="0091493B" w:rsidRPr="004B165C" w:rsidRDefault="00562F9E" w:rsidP="004B165C">
            <w:pPr>
              <w:spacing w:before="61"/>
              <w:ind w:left="23" w:hanging="23"/>
              <w:rPr>
                <w:rFonts w:ascii="Palatino" w:hAnsi="Palatino" w:cs="Arial"/>
                <w:sz w:val="20"/>
                <w:szCs w:val="20"/>
              </w:rPr>
            </w:pPr>
            <w:r w:rsidRPr="00562F9E">
              <w:rPr>
                <w:b/>
                <w:i/>
                <w:iCs/>
                <w:sz w:val="24"/>
              </w:rPr>
              <w:t>Scientific</w:t>
            </w:r>
            <w:r w:rsidRPr="00562F9E">
              <w:rPr>
                <w:b/>
                <w:i/>
                <w:iCs/>
                <w:spacing w:val="-3"/>
                <w:sz w:val="24"/>
              </w:rPr>
              <w:t xml:space="preserve"> </w:t>
            </w:r>
            <w:r w:rsidRPr="00562F9E">
              <w:rPr>
                <w:b/>
                <w:i/>
                <w:iCs/>
                <w:sz w:val="24"/>
              </w:rPr>
              <w:t>Researcher</w:t>
            </w:r>
            <w:r w:rsidR="0078194C">
              <w:rPr>
                <w:b/>
                <w:i/>
                <w:iCs/>
                <w:sz w:val="24"/>
              </w:rPr>
              <w:br/>
            </w:r>
            <w:r w:rsidR="0078194C" w:rsidRPr="00E95EA4">
              <w:rPr>
                <w:rFonts w:ascii="Palatino" w:hAnsi="Palatino" w:cs="Arial"/>
                <w:sz w:val="20"/>
                <w:szCs w:val="20"/>
              </w:rPr>
              <w:t>Dep</w:t>
            </w:r>
            <w:r w:rsidR="0078194C">
              <w:rPr>
                <w:rFonts w:ascii="Palatino" w:hAnsi="Palatino" w:cs="Arial"/>
                <w:sz w:val="20"/>
                <w:szCs w:val="20"/>
              </w:rPr>
              <w:t>t.</w:t>
            </w:r>
            <w:r w:rsidR="0078194C" w:rsidRPr="00E95EA4">
              <w:rPr>
                <w:rFonts w:ascii="Palatino" w:hAnsi="Palatino" w:cs="Arial"/>
                <w:sz w:val="20"/>
                <w:szCs w:val="20"/>
              </w:rPr>
              <w:t xml:space="preserve"> of Anatomy &amp; Neurobiology, University of Kentucky, Lexington, KY, USA</w:t>
            </w:r>
            <w:r w:rsidR="0078194C">
              <w:rPr>
                <w:rFonts w:ascii="Palatino" w:hAnsi="Palatino" w:cs="Arial"/>
                <w:sz w:val="20"/>
                <w:szCs w:val="20"/>
              </w:rPr>
              <w:br/>
            </w:r>
            <w:r w:rsidR="0078194C" w:rsidRPr="00F93B4D">
              <w:rPr>
                <w:rFonts w:ascii="Palatino" w:hAnsi="Palatino" w:cs="Arial"/>
                <w:sz w:val="20"/>
                <w:szCs w:val="20"/>
              </w:rPr>
              <w:t>Department of Physiology, Peking Union Medical College, Beijing, China</w:t>
            </w:r>
          </w:p>
        </w:tc>
        <w:tc>
          <w:tcPr>
            <w:tcW w:w="1837" w:type="dxa"/>
          </w:tcPr>
          <w:p w14:paraId="0F5A9EB6" w14:textId="752AEFAE" w:rsidR="00562F9E" w:rsidRPr="0078194C" w:rsidRDefault="0078194C" w:rsidP="00562F9E">
            <w:pPr>
              <w:pStyle w:val="TableParagraph"/>
              <w:spacing w:before="61"/>
              <w:ind w:right="119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1997 to 2005</w:t>
            </w:r>
            <w:r>
              <w:rPr>
                <w:b/>
                <w:bCs/>
                <w:sz w:val="24"/>
              </w:rPr>
              <w:br/>
            </w:r>
            <w:r w:rsidRPr="0078194C">
              <w:rPr>
                <w:sz w:val="24"/>
              </w:rPr>
              <w:t>1999-2005</w:t>
            </w:r>
            <w:r>
              <w:rPr>
                <w:sz w:val="24"/>
              </w:rPr>
              <w:br/>
              <w:t>1997-1999</w:t>
            </w:r>
          </w:p>
        </w:tc>
      </w:tr>
      <w:tr w:rsidR="00890F50" w14:paraId="7E8CACC6" w14:textId="77777777" w:rsidTr="003A4A0C">
        <w:trPr>
          <w:trHeight w:val="249"/>
        </w:trPr>
        <w:tc>
          <w:tcPr>
            <w:tcW w:w="9512" w:type="dxa"/>
            <w:gridSpan w:val="2"/>
          </w:tcPr>
          <w:p w14:paraId="05AA235A" w14:textId="77777777" w:rsidR="004B165C" w:rsidRDefault="004B165C" w:rsidP="004B165C">
            <w:pPr>
              <w:pStyle w:val="a9"/>
              <w:numPr>
                <w:ilvl w:val="0"/>
                <w:numId w:val="1"/>
              </w:numPr>
              <w:tabs>
                <w:tab w:val="left" w:pos="447"/>
              </w:tabs>
              <w:snapToGrid w:val="0"/>
              <w:spacing w:before="40"/>
              <w:ind w:left="448" w:right="275" w:hanging="142"/>
              <w:jc w:val="both"/>
              <w:rPr>
                <w:sz w:val="24"/>
              </w:rPr>
            </w:pPr>
            <w:r>
              <w:rPr>
                <w:sz w:val="24"/>
              </w:rPr>
              <w:t>Conducted scientific research on the cause and development of Parkinson’s Disease and Alzheimer’s</w:t>
            </w:r>
            <w:r w:rsidRPr="0091493B">
              <w:rPr>
                <w:sz w:val="24"/>
              </w:rPr>
              <w:t xml:space="preserve"> </w:t>
            </w:r>
            <w:r>
              <w:rPr>
                <w:sz w:val="24"/>
              </w:rPr>
              <w:t>Disease;</w:t>
            </w:r>
          </w:p>
          <w:p w14:paraId="6B1AE37F" w14:textId="77777777" w:rsidR="004B165C" w:rsidRDefault="004B165C" w:rsidP="004B165C">
            <w:pPr>
              <w:pStyle w:val="a9"/>
              <w:numPr>
                <w:ilvl w:val="0"/>
                <w:numId w:val="1"/>
              </w:numPr>
              <w:tabs>
                <w:tab w:val="left" w:pos="447"/>
              </w:tabs>
              <w:snapToGrid w:val="0"/>
              <w:spacing w:before="40"/>
              <w:ind w:left="448" w:right="275" w:hanging="142"/>
              <w:jc w:val="both"/>
              <w:rPr>
                <w:sz w:val="24"/>
              </w:rPr>
            </w:pPr>
            <w:r>
              <w:rPr>
                <w:sz w:val="24"/>
              </w:rPr>
              <w:t>Carried out drug evaluations for treatment of neurodegenerative diseases;</w:t>
            </w:r>
          </w:p>
          <w:p w14:paraId="01967AFF" w14:textId="77777777" w:rsidR="004B165C" w:rsidRDefault="004B165C" w:rsidP="004B165C">
            <w:pPr>
              <w:pStyle w:val="a9"/>
              <w:numPr>
                <w:ilvl w:val="0"/>
                <w:numId w:val="1"/>
              </w:numPr>
              <w:tabs>
                <w:tab w:val="left" w:pos="447"/>
              </w:tabs>
              <w:snapToGrid w:val="0"/>
              <w:spacing w:before="40"/>
              <w:ind w:left="448" w:right="275" w:hanging="142"/>
              <w:jc w:val="both"/>
              <w:rPr>
                <w:sz w:val="24"/>
              </w:rPr>
            </w:pPr>
            <w:r>
              <w:rPr>
                <w:sz w:val="24"/>
              </w:rPr>
              <w:t>Tested drug delivery effectiveness and safety through establishment of animal models;</w:t>
            </w:r>
          </w:p>
          <w:p w14:paraId="04F945DB" w14:textId="77777777" w:rsidR="004B165C" w:rsidRDefault="004B165C" w:rsidP="004B165C">
            <w:pPr>
              <w:pStyle w:val="a9"/>
              <w:numPr>
                <w:ilvl w:val="0"/>
                <w:numId w:val="1"/>
              </w:numPr>
              <w:tabs>
                <w:tab w:val="left" w:pos="447"/>
              </w:tabs>
              <w:snapToGrid w:val="0"/>
              <w:spacing w:before="40"/>
              <w:ind w:left="448" w:right="275" w:hanging="142"/>
              <w:jc w:val="both"/>
              <w:rPr>
                <w:sz w:val="24"/>
              </w:rPr>
            </w:pPr>
            <w:r>
              <w:rPr>
                <w:sz w:val="24"/>
              </w:rPr>
              <w:t>Investigated</w:t>
            </w:r>
            <w:r w:rsidRPr="0091493B">
              <w:rPr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 w:rsidRPr="0091493B">
              <w:rPr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 w:rsidRPr="0091493B">
              <w:rPr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 w:rsidRPr="0091493B">
              <w:rPr>
                <w:sz w:val="24"/>
              </w:rPr>
              <w:t xml:space="preserve"> </w:t>
            </w:r>
            <w:r>
              <w:rPr>
                <w:sz w:val="24"/>
              </w:rPr>
              <w:t>toxicity</w:t>
            </w:r>
            <w:r w:rsidRPr="0091493B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91493B">
              <w:rPr>
                <w:sz w:val="24"/>
              </w:rPr>
              <w:t xml:space="preserve"> </w:t>
            </w:r>
            <w:r>
              <w:rPr>
                <w:sz w:val="24"/>
              </w:rPr>
              <w:t>presented</w:t>
            </w:r>
            <w:r w:rsidRPr="0091493B">
              <w:rPr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 w:rsidRPr="0091493B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Pr="0091493B">
              <w:rPr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 w:rsidRPr="0091493B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91493B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91493B">
              <w:rPr>
                <w:sz w:val="24"/>
              </w:rPr>
              <w:t xml:space="preserve"> </w:t>
            </w:r>
            <w:r>
              <w:rPr>
                <w:sz w:val="24"/>
              </w:rPr>
              <w:t>clients;</w:t>
            </w:r>
          </w:p>
          <w:p w14:paraId="0A30C30A" w14:textId="77777777" w:rsidR="004B165C" w:rsidRPr="004B165C" w:rsidRDefault="004B165C" w:rsidP="004B165C">
            <w:pPr>
              <w:pStyle w:val="a9"/>
              <w:numPr>
                <w:ilvl w:val="0"/>
                <w:numId w:val="1"/>
              </w:numPr>
              <w:tabs>
                <w:tab w:val="left" w:pos="447"/>
              </w:tabs>
              <w:snapToGrid w:val="0"/>
              <w:spacing w:before="40"/>
              <w:ind w:left="448" w:right="275" w:hanging="142"/>
              <w:jc w:val="both"/>
              <w:rPr>
                <w:sz w:val="24"/>
              </w:rPr>
            </w:pPr>
            <w:r w:rsidRPr="0091493B">
              <w:rPr>
                <w:sz w:val="24"/>
              </w:rPr>
              <w:t>Co-authored a successful grant proposal ($6.7M by Morris Udall Foundation);</w:t>
            </w:r>
          </w:p>
          <w:p w14:paraId="0293E389" w14:textId="4C26DE73" w:rsidR="00890F50" w:rsidRPr="004B165C" w:rsidRDefault="004B165C" w:rsidP="004B165C">
            <w:pPr>
              <w:pStyle w:val="a9"/>
              <w:numPr>
                <w:ilvl w:val="0"/>
                <w:numId w:val="1"/>
              </w:numPr>
              <w:tabs>
                <w:tab w:val="left" w:pos="447"/>
              </w:tabs>
              <w:snapToGrid w:val="0"/>
              <w:spacing w:before="40"/>
              <w:ind w:left="448" w:right="275" w:hanging="142"/>
              <w:jc w:val="both"/>
              <w:rPr>
                <w:sz w:val="24"/>
              </w:rPr>
            </w:pPr>
            <w:r w:rsidRPr="0091493B">
              <w:rPr>
                <w:sz w:val="24"/>
              </w:rPr>
              <w:t>Trained college students in technical skills and research methodology.</w:t>
            </w:r>
          </w:p>
        </w:tc>
      </w:tr>
    </w:tbl>
    <w:p w14:paraId="4B2F163C" w14:textId="77777777" w:rsidR="0057235D" w:rsidRDefault="0057235D" w:rsidP="0057235D">
      <w:pPr>
        <w:pStyle w:val="a7"/>
        <w:spacing w:before="6"/>
        <w:rPr>
          <w:sz w:val="22"/>
        </w:rPr>
      </w:pPr>
    </w:p>
    <w:p w14:paraId="0A316304" w14:textId="77777777" w:rsidR="003A4A0C" w:rsidRDefault="003A4A0C" w:rsidP="003A4A0C">
      <w:pPr>
        <w:pStyle w:val="a7"/>
        <w:spacing w:before="6"/>
        <w:rPr>
          <w:sz w:val="22"/>
        </w:rPr>
      </w:pPr>
    </w:p>
    <w:p w14:paraId="23B03459" w14:textId="572958C3" w:rsidR="003A4A0C" w:rsidRPr="00303426" w:rsidRDefault="003A4A0C" w:rsidP="003A4A0C">
      <w:pPr>
        <w:pStyle w:val="1"/>
        <w:spacing w:before="96"/>
        <w:ind w:left="2268" w:right="2272"/>
        <w:rPr>
          <w:caps/>
        </w:rPr>
      </w:pPr>
      <w:r w:rsidRPr="003A4A0C">
        <w:rPr>
          <w:caps/>
        </w:rPr>
        <w:t>VOLUNTEER EXPERIENCE</w:t>
      </w:r>
    </w:p>
    <w:p w14:paraId="39D4EE09" w14:textId="77777777" w:rsidR="003A4A0C" w:rsidRDefault="003A4A0C" w:rsidP="003A4A0C">
      <w:pPr>
        <w:pStyle w:val="a7"/>
        <w:spacing w:before="3"/>
        <w:rPr>
          <w:rFonts w:ascii="Book Antiqua"/>
          <w:b/>
          <w:sz w:val="22"/>
        </w:rPr>
      </w:pPr>
    </w:p>
    <w:tbl>
      <w:tblPr>
        <w:tblStyle w:val="TableNormal"/>
        <w:tblW w:w="951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7675"/>
        <w:gridCol w:w="1837"/>
      </w:tblGrid>
      <w:tr w:rsidR="003A4A0C" w14:paraId="41E794D6" w14:textId="77777777" w:rsidTr="00BE440F">
        <w:trPr>
          <w:trHeight w:val="249"/>
        </w:trPr>
        <w:tc>
          <w:tcPr>
            <w:tcW w:w="7675" w:type="dxa"/>
          </w:tcPr>
          <w:p w14:paraId="40E0133D" w14:textId="53C41B1D" w:rsidR="003A4A0C" w:rsidRPr="004B165C" w:rsidRDefault="003A4A0C" w:rsidP="00BE440F">
            <w:pPr>
              <w:spacing w:before="61"/>
              <w:ind w:left="23" w:hanging="23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b/>
                <w:i/>
                <w:iCs/>
                <w:sz w:val="24"/>
              </w:rPr>
              <w:t>Canadian Red Cross</w:t>
            </w:r>
            <w:r>
              <w:rPr>
                <w:b/>
                <w:i/>
                <w:iCs/>
                <w:sz w:val="24"/>
              </w:rPr>
              <w:br/>
            </w:r>
            <w:r>
              <w:rPr>
                <w:rFonts w:ascii="Palatino" w:hAnsi="Palatino" w:cs="Arial"/>
                <w:sz w:val="20"/>
                <w:szCs w:val="20"/>
              </w:rPr>
              <w:t>The First Contact Program, Burnaby, BC, Canada</w:t>
            </w:r>
            <w:r>
              <w:rPr>
                <w:rFonts w:ascii="Palatino" w:hAnsi="Palatino" w:cs="Arial"/>
                <w:sz w:val="20"/>
                <w:szCs w:val="20"/>
              </w:rPr>
              <w:br/>
              <w:t>Detention Monitoring Program,</w:t>
            </w:r>
            <w:r w:rsidRPr="00912CF7">
              <w:rPr>
                <w:rFonts w:ascii="Palatino" w:hAnsi="Palatino" w:cs="Arial"/>
                <w:sz w:val="20"/>
                <w:szCs w:val="20"/>
              </w:rPr>
              <w:t xml:space="preserve"> </w:t>
            </w:r>
            <w:r>
              <w:rPr>
                <w:rFonts w:ascii="Palatino" w:hAnsi="Palatino" w:cs="Arial"/>
                <w:sz w:val="20"/>
                <w:szCs w:val="20"/>
              </w:rPr>
              <w:t>Burnaby, BC, Canada</w:t>
            </w:r>
          </w:p>
        </w:tc>
        <w:tc>
          <w:tcPr>
            <w:tcW w:w="1837" w:type="dxa"/>
          </w:tcPr>
          <w:p w14:paraId="6F4EED04" w14:textId="41A2C945" w:rsidR="003A4A0C" w:rsidRPr="0078194C" w:rsidRDefault="003A4A0C" w:rsidP="00BE440F">
            <w:pPr>
              <w:pStyle w:val="TableParagraph"/>
              <w:spacing w:before="61"/>
              <w:ind w:right="119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2009 to 2017</w:t>
            </w:r>
            <w:r>
              <w:rPr>
                <w:b/>
                <w:bCs/>
                <w:sz w:val="24"/>
              </w:rPr>
              <w:br/>
            </w:r>
            <w:r>
              <w:rPr>
                <w:sz w:val="24"/>
              </w:rPr>
              <w:t>2009</w:t>
            </w:r>
            <w:r w:rsidRPr="0078194C">
              <w:rPr>
                <w:sz w:val="24"/>
              </w:rPr>
              <w:t>-20</w:t>
            </w:r>
            <w:r>
              <w:rPr>
                <w:sz w:val="24"/>
              </w:rPr>
              <w:t>17</w:t>
            </w:r>
            <w:r>
              <w:rPr>
                <w:sz w:val="24"/>
              </w:rPr>
              <w:br/>
              <w:t>2012-2017</w:t>
            </w:r>
          </w:p>
        </w:tc>
      </w:tr>
      <w:tr w:rsidR="003A4A0C" w14:paraId="46C995F2" w14:textId="77777777" w:rsidTr="00BE440F">
        <w:trPr>
          <w:trHeight w:val="249"/>
        </w:trPr>
        <w:tc>
          <w:tcPr>
            <w:tcW w:w="9512" w:type="dxa"/>
            <w:gridSpan w:val="2"/>
          </w:tcPr>
          <w:p w14:paraId="56AFB582" w14:textId="7B79DA53" w:rsidR="003A4A0C" w:rsidRPr="003A4A0C" w:rsidRDefault="003A4A0C" w:rsidP="003A4A0C">
            <w:pPr>
              <w:pStyle w:val="a9"/>
              <w:numPr>
                <w:ilvl w:val="0"/>
                <w:numId w:val="1"/>
              </w:numPr>
              <w:tabs>
                <w:tab w:val="left" w:pos="447"/>
              </w:tabs>
              <w:snapToGrid w:val="0"/>
              <w:spacing w:before="40"/>
              <w:ind w:left="448" w:right="275" w:hanging="142"/>
              <w:jc w:val="both"/>
              <w:rPr>
                <w:sz w:val="24"/>
              </w:rPr>
            </w:pPr>
            <w:r w:rsidRPr="003A4A0C">
              <w:rPr>
                <w:sz w:val="24"/>
              </w:rPr>
              <w:t xml:space="preserve">Provided </w:t>
            </w:r>
            <w:r w:rsidR="0057235D">
              <w:rPr>
                <w:sz w:val="24"/>
              </w:rPr>
              <w:t>first response</w:t>
            </w:r>
            <w:r w:rsidRPr="003A4A0C">
              <w:rPr>
                <w:sz w:val="24"/>
              </w:rPr>
              <w:t xml:space="preserve"> over the phone to facilitate communication between refugee claimants and settlement agencies across the Lower Mainland (about 1,000 hours on shift including hundreds of hours of actual interpretation)</w:t>
            </w:r>
            <w:r w:rsidR="0057235D">
              <w:rPr>
                <w:sz w:val="24"/>
              </w:rPr>
              <w:t>;</w:t>
            </w:r>
          </w:p>
          <w:p w14:paraId="2DD330AB" w14:textId="0CB9A787" w:rsidR="003A4A0C" w:rsidRPr="003A4A0C" w:rsidRDefault="003A4A0C" w:rsidP="003A4A0C">
            <w:pPr>
              <w:pStyle w:val="a9"/>
              <w:numPr>
                <w:ilvl w:val="0"/>
                <w:numId w:val="1"/>
              </w:numPr>
              <w:tabs>
                <w:tab w:val="left" w:pos="447"/>
              </w:tabs>
              <w:snapToGrid w:val="0"/>
              <w:spacing w:before="40"/>
              <w:ind w:left="448" w:right="275" w:hanging="142"/>
              <w:jc w:val="both"/>
              <w:rPr>
                <w:sz w:val="24"/>
              </w:rPr>
            </w:pPr>
            <w:r w:rsidRPr="003A4A0C">
              <w:rPr>
                <w:sz w:val="24"/>
              </w:rPr>
              <w:t>Served as the Team Leader in training, supervising and backing up Phone Line Volunteers to conduct their emergency response and interpretation services</w:t>
            </w:r>
            <w:r w:rsidR="0057235D">
              <w:rPr>
                <w:sz w:val="24"/>
              </w:rPr>
              <w:t>;</w:t>
            </w:r>
          </w:p>
          <w:p w14:paraId="7C078015" w14:textId="15371D5F" w:rsidR="003A4A0C" w:rsidRPr="004B165C" w:rsidRDefault="0057235D" w:rsidP="0057235D">
            <w:pPr>
              <w:pStyle w:val="a9"/>
              <w:numPr>
                <w:ilvl w:val="0"/>
                <w:numId w:val="1"/>
              </w:numPr>
              <w:tabs>
                <w:tab w:val="left" w:pos="447"/>
              </w:tabs>
              <w:snapToGrid w:val="0"/>
              <w:spacing w:before="40"/>
              <w:ind w:left="448" w:right="275" w:hanging="142"/>
              <w:jc w:val="both"/>
              <w:rPr>
                <w:sz w:val="24"/>
              </w:rPr>
            </w:pPr>
            <w:r>
              <w:rPr>
                <w:sz w:val="24"/>
              </w:rPr>
              <w:t>Conducted</w:t>
            </w:r>
            <w:r w:rsidR="003A4A0C" w:rsidRPr="003A4A0C">
              <w:rPr>
                <w:sz w:val="24"/>
              </w:rPr>
              <w:t xml:space="preserve"> face to face </w:t>
            </w:r>
            <w:r>
              <w:rPr>
                <w:sz w:val="24"/>
              </w:rPr>
              <w:t>interviews with immigration</w:t>
            </w:r>
            <w:r w:rsidR="003A4A0C" w:rsidRPr="003A4A0C">
              <w:rPr>
                <w:sz w:val="24"/>
              </w:rPr>
              <w:t xml:space="preserve"> detainees </w:t>
            </w:r>
            <w:r>
              <w:rPr>
                <w:sz w:val="24"/>
              </w:rPr>
              <w:t>as part of monitoring routines</w:t>
            </w:r>
            <w:r w:rsidR="003A4A0C" w:rsidRPr="003A4A0C">
              <w:rPr>
                <w:sz w:val="24"/>
              </w:rPr>
              <w:t xml:space="preserve"> </w:t>
            </w:r>
            <w:r>
              <w:rPr>
                <w:sz w:val="24"/>
              </w:rPr>
              <w:t>delivered by</w:t>
            </w:r>
            <w:r w:rsidR="003A4A0C" w:rsidRPr="003A4A0C">
              <w:rPr>
                <w:sz w:val="24"/>
              </w:rPr>
              <w:t xml:space="preserve"> the </w:t>
            </w:r>
            <w:r>
              <w:rPr>
                <w:sz w:val="24"/>
              </w:rPr>
              <w:t xml:space="preserve">Detention Monitoring Program at the </w:t>
            </w:r>
            <w:r w:rsidR="003A4A0C" w:rsidRPr="003A4A0C">
              <w:rPr>
                <w:sz w:val="24"/>
              </w:rPr>
              <w:t>Canadian Red Cross</w:t>
            </w:r>
            <w:r>
              <w:rPr>
                <w:sz w:val="24"/>
              </w:rPr>
              <w:t>.</w:t>
            </w:r>
          </w:p>
        </w:tc>
      </w:tr>
    </w:tbl>
    <w:p w14:paraId="0C4EBC37" w14:textId="3051107E" w:rsidR="0057235D" w:rsidRDefault="0057235D"/>
    <w:p w14:paraId="30F27BCE" w14:textId="77777777" w:rsidR="0057235D" w:rsidRDefault="0057235D">
      <w:pPr>
        <w:widowControl/>
        <w:autoSpaceDE/>
        <w:autoSpaceDN/>
      </w:pPr>
      <w:r>
        <w:br w:type="page"/>
      </w:r>
    </w:p>
    <w:p w14:paraId="5464A2D2" w14:textId="77777777" w:rsidR="0057235D" w:rsidRDefault="0057235D" w:rsidP="0057235D">
      <w:pPr>
        <w:pStyle w:val="a7"/>
        <w:spacing w:before="6"/>
        <w:rPr>
          <w:sz w:val="22"/>
        </w:rPr>
      </w:pPr>
    </w:p>
    <w:p w14:paraId="33C73007" w14:textId="31CA8556" w:rsidR="0057235D" w:rsidRPr="009A1E61" w:rsidRDefault="00885040" w:rsidP="0057235D">
      <w:pPr>
        <w:pStyle w:val="1"/>
        <w:spacing w:before="96"/>
        <w:ind w:left="2268" w:right="2272"/>
        <w:rPr>
          <w:caps/>
        </w:rPr>
      </w:pPr>
      <w:r w:rsidRPr="00885040">
        <w:rPr>
          <w:caps/>
        </w:rPr>
        <w:t>PUBLICATIONS</w:t>
      </w:r>
    </w:p>
    <w:p w14:paraId="7B8A38EF" w14:textId="77777777" w:rsidR="0057235D" w:rsidRDefault="0057235D" w:rsidP="0057235D">
      <w:pPr>
        <w:pStyle w:val="a7"/>
        <w:spacing w:before="9" w:after="1"/>
        <w:rPr>
          <w:rFonts w:ascii="Book Antiqua"/>
          <w:b/>
          <w:sz w:val="20"/>
        </w:rPr>
      </w:pPr>
    </w:p>
    <w:p w14:paraId="569670EF" w14:textId="60F4A314" w:rsidR="00885040" w:rsidRPr="00885040" w:rsidRDefault="00885040" w:rsidP="00246C71">
      <w:pPr>
        <w:pStyle w:val="TableParagraph"/>
        <w:numPr>
          <w:ilvl w:val="0"/>
          <w:numId w:val="5"/>
        </w:numPr>
        <w:spacing w:after="60"/>
        <w:ind w:left="426" w:right="146" w:hanging="284"/>
        <w:jc w:val="both"/>
        <w:rPr>
          <w:iCs/>
          <w:sz w:val="24"/>
        </w:rPr>
      </w:pPr>
      <w:r w:rsidRPr="00885040">
        <w:rPr>
          <w:iCs/>
          <w:sz w:val="24"/>
        </w:rPr>
        <w:t xml:space="preserve">D.M. Gash, </w:t>
      </w:r>
      <w:r w:rsidRPr="00885040">
        <w:rPr>
          <w:b/>
          <w:bCs/>
          <w:iCs/>
          <w:sz w:val="24"/>
        </w:rPr>
        <w:t>Y. Chen</w:t>
      </w:r>
      <w:r w:rsidRPr="00885040">
        <w:rPr>
          <w:iCs/>
          <w:sz w:val="24"/>
        </w:rPr>
        <w:t>, and Greg Gerhardt. Neurotrophic factors and Parkinson’s disease. Parkinson’s disease and related disorders, handbook of clinical neurology, 3rd Ed. W.C. Koller and E. Melamed, Editors., 2007, 83: 521-33.</w:t>
      </w:r>
    </w:p>
    <w:p w14:paraId="647756FD" w14:textId="24211F8B" w:rsidR="00885040" w:rsidRPr="00885040" w:rsidRDefault="00885040" w:rsidP="00246C71">
      <w:pPr>
        <w:pStyle w:val="TableParagraph"/>
        <w:numPr>
          <w:ilvl w:val="0"/>
          <w:numId w:val="5"/>
        </w:numPr>
        <w:spacing w:after="60"/>
        <w:ind w:left="426" w:right="146" w:hanging="284"/>
        <w:jc w:val="both"/>
        <w:rPr>
          <w:iCs/>
          <w:sz w:val="24"/>
        </w:rPr>
      </w:pPr>
      <w:r w:rsidRPr="00885040">
        <w:rPr>
          <w:b/>
          <w:bCs/>
          <w:iCs/>
          <w:sz w:val="24"/>
        </w:rPr>
        <w:t>Y. Chen</w:t>
      </w:r>
      <w:r w:rsidRPr="00885040">
        <w:rPr>
          <w:iCs/>
          <w:sz w:val="24"/>
        </w:rPr>
        <w:t>, Y. Ai, Q. Cai, M.G. Engle, M. Jennes, and D.M. Gash. Effects of GDNF continuous infusion on normal rats in the striatum and the substantia nigra. Exp. Neurol., 2005, 196(1): 87-95.</w:t>
      </w:r>
    </w:p>
    <w:p w14:paraId="515123C4" w14:textId="25C3D2D7" w:rsidR="00885040" w:rsidRPr="00885040" w:rsidRDefault="00885040" w:rsidP="00246C71">
      <w:pPr>
        <w:pStyle w:val="TableParagraph"/>
        <w:numPr>
          <w:ilvl w:val="0"/>
          <w:numId w:val="5"/>
        </w:numPr>
        <w:spacing w:after="60"/>
        <w:ind w:left="426" w:right="146" w:hanging="284"/>
        <w:jc w:val="both"/>
        <w:rPr>
          <w:iCs/>
          <w:sz w:val="24"/>
        </w:rPr>
      </w:pPr>
      <w:r w:rsidRPr="00885040">
        <w:rPr>
          <w:iCs/>
          <w:sz w:val="24"/>
        </w:rPr>
        <w:t xml:space="preserve">J.A. Gurwell, A. Nath, Q. Sun, J. Zhang, K.M. Martin, </w:t>
      </w:r>
      <w:r w:rsidRPr="00885040">
        <w:rPr>
          <w:b/>
          <w:bCs/>
          <w:iCs/>
          <w:sz w:val="24"/>
        </w:rPr>
        <w:t>Y. Chen</w:t>
      </w:r>
      <w:r w:rsidRPr="00885040">
        <w:rPr>
          <w:iCs/>
          <w:sz w:val="24"/>
        </w:rPr>
        <w:t xml:space="preserve"> and K.F. Hauser. Synergistic neurotoxicity of opioids and human immunodeficiency virus-1 tat protein in striatal neurons in vitro. Neuroscience, 2001, 102(3): 555-63.</w:t>
      </w:r>
    </w:p>
    <w:p w14:paraId="30D5F9B6" w14:textId="647C568C" w:rsidR="00885040" w:rsidRPr="00885040" w:rsidRDefault="00885040" w:rsidP="00246C71">
      <w:pPr>
        <w:pStyle w:val="TableParagraph"/>
        <w:numPr>
          <w:ilvl w:val="0"/>
          <w:numId w:val="5"/>
        </w:numPr>
        <w:spacing w:after="60"/>
        <w:ind w:left="426" w:right="146" w:hanging="284"/>
        <w:jc w:val="both"/>
        <w:rPr>
          <w:iCs/>
          <w:sz w:val="24"/>
        </w:rPr>
      </w:pPr>
      <w:r w:rsidRPr="00885040">
        <w:rPr>
          <w:iCs/>
          <w:sz w:val="24"/>
        </w:rPr>
        <w:t xml:space="preserve">S.Y. Zhang, </w:t>
      </w:r>
      <w:r w:rsidRPr="00885040">
        <w:rPr>
          <w:b/>
          <w:bCs/>
          <w:iCs/>
          <w:sz w:val="24"/>
        </w:rPr>
        <w:t>Y. Chen</w:t>
      </w:r>
      <w:r w:rsidRPr="00885040">
        <w:rPr>
          <w:iCs/>
          <w:sz w:val="24"/>
        </w:rPr>
        <w:t>, P.P. Zuo, B. Yuan, D. Liu, Y.L. Jing and Y. Liu. Therapeutic effect of 764-3 on rats with Alzheimer’s like disease. Basic Medical Sciences and Clinics, 2001, 21(1): 69-72.</w:t>
      </w:r>
    </w:p>
    <w:p w14:paraId="1409C9FB" w14:textId="11112DE7" w:rsidR="00885040" w:rsidRPr="00885040" w:rsidRDefault="00885040" w:rsidP="00246C71">
      <w:pPr>
        <w:pStyle w:val="a7"/>
        <w:numPr>
          <w:ilvl w:val="0"/>
          <w:numId w:val="5"/>
        </w:numPr>
        <w:spacing w:before="6"/>
        <w:ind w:left="426" w:right="146" w:hanging="284"/>
        <w:jc w:val="both"/>
        <w:rPr>
          <w:iCs/>
          <w:sz w:val="22"/>
        </w:rPr>
      </w:pPr>
      <w:r w:rsidRPr="00885040">
        <w:rPr>
          <w:b/>
          <w:bCs/>
          <w:iCs/>
        </w:rPr>
        <w:t>Y. Chen</w:t>
      </w:r>
      <w:r w:rsidRPr="00885040">
        <w:rPr>
          <w:iCs/>
        </w:rPr>
        <w:t>. Autoimmune Disease and Oral Tolerance (Review). Natural Journal, 1999, 21 (3): 135-8.</w:t>
      </w:r>
    </w:p>
    <w:p w14:paraId="2DC843BA" w14:textId="77777777" w:rsidR="00885040" w:rsidRDefault="00885040" w:rsidP="00885040">
      <w:pPr>
        <w:pStyle w:val="a7"/>
        <w:spacing w:before="6"/>
        <w:rPr>
          <w:sz w:val="22"/>
        </w:rPr>
      </w:pPr>
    </w:p>
    <w:p w14:paraId="4E6D70B3" w14:textId="4FC9DD0D" w:rsidR="0057235D" w:rsidRPr="009A1E61" w:rsidRDefault="00885040" w:rsidP="0057235D">
      <w:pPr>
        <w:pStyle w:val="1"/>
        <w:spacing w:before="96"/>
        <w:ind w:left="2268" w:right="2272"/>
        <w:rPr>
          <w:caps/>
        </w:rPr>
      </w:pPr>
      <w:r w:rsidRPr="00885040">
        <w:rPr>
          <w:caps/>
        </w:rPr>
        <w:t>PROFESSIONAL PRESENTATIONS</w:t>
      </w:r>
    </w:p>
    <w:p w14:paraId="578964BC" w14:textId="77777777" w:rsidR="0057235D" w:rsidRDefault="0057235D" w:rsidP="0057235D">
      <w:pPr>
        <w:pStyle w:val="a7"/>
        <w:spacing w:before="9" w:after="1"/>
        <w:rPr>
          <w:rFonts w:ascii="Book Antiqua"/>
          <w:b/>
          <w:sz w:val="20"/>
        </w:rPr>
      </w:pPr>
    </w:p>
    <w:p w14:paraId="0006E302" w14:textId="77777777" w:rsidR="00885040" w:rsidRPr="00885040" w:rsidRDefault="00885040" w:rsidP="00246C71">
      <w:pPr>
        <w:pStyle w:val="TableParagraph"/>
        <w:numPr>
          <w:ilvl w:val="0"/>
          <w:numId w:val="5"/>
        </w:numPr>
        <w:spacing w:after="60"/>
        <w:ind w:left="426" w:right="146" w:hanging="284"/>
        <w:jc w:val="both"/>
        <w:rPr>
          <w:iCs/>
          <w:sz w:val="24"/>
        </w:rPr>
      </w:pPr>
      <w:r w:rsidRPr="002A7C5E">
        <w:rPr>
          <w:b/>
          <w:bCs/>
          <w:iCs/>
          <w:sz w:val="24"/>
        </w:rPr>
        <w:t>Y. Chen</w:t>
      </w:r>
      <w:r w:rsidRPr="00885040">
        <w:rPr>
          <w:iCs/>
          <w:sz w:val="24"/>
        </w:rPr>
        <w:t xml:space="preserve">, M. Fouks, T. Tan, T. Yuan. Development of a citizen-centered service delivery model. For: IBM Consulting and Service </w:t>
      </w:r>
      <w:smartTag w:uri="urn:schemas-microsoft-com:office:smarttags" w:element="country-region">
        <w:smartTag w:uri="urn:schemas-microsoft-com:office:smarttags" w:element="place">
          <w:r w:rsidRPr="00885040">
            <w:rPr>
              <w:iCs/>
              <w:sz w:val="24"/>
            </w:rPr>
            <w:t>Canada</w:t>
          </w:r>
        </w:smartTag>
      </w:smartTag>
      <w:r w:rsidRPr="00885040">
        <w:rPr>
          <w:iCs/>
          <w:sz w:val="24"/>
        </w:rPr>
        <w:t>. Queen’s University, April, 2007.</w:t>
      </w:r>
    </w:p>
    <w:p w14:paraId="233F85E4" w14:textId="77777777" w:rsidR="00885040" w:rsidRPr="00885040" w:rsidRDefault="00885040" w:rsidP="00246C71">
      <w:pPr>
        <w:pStyle w:val="TableParagraph"/>
        <w:numPr>
          <w:ilvl w:val="0"/>
          <w:numId w:val="5"/>
        </w:numPr>
        <w:spacing w:after="60"/>
        <w:ind w:left="426" w:right="146" w:hanging="284"/>
        <w:jc w:val="both"/>
        <w:rPr>
          <w:iCs/>
          <w:sz w:val="24"/>
        </w:rPr>
      </w:pPr>
      <w:r w:rsidRPr="00885040">
        <w:rPr>
          <w:iCs/>
          <w:sz w:val="24"/>
        </w:rPr>
        <w:t xml:space="preserve">C. Heintzman, </w:t>
      </w:r>
      <w:r w:rsidRPr="002A7C5E">
        <w:rPr>
          <w:b/>
          <w:bCs/>
          <w:iCs/>
          <w:sz w:val="24"/>
        </w:rPr>
        <w:t>Y. Chen</w:t>
      </w:r>
      <w:r w:rsidRPr="00885040">
        <w:rPr>
          <w:iCs/>
          <w:sz w:val="24"/>
        </w:rPr>
        <w:t>. Performance Plants, Inc. For: Tricolour venture fund board of directors. PARTEQ Innovations, April, 2007.</w:t>
      </w:r>
    </w:p>
    <w:p w14:paraId="57003E37" w14:textId="77777777" w:rsidR="00885040" w:rsidRPr="00885040" w:rsidRDefault="00885040" w:rsidP="00246C71">
      <w:pPr>
        <w:pStyle w:val="TableParagraph"/>
        <w:numPr>
          <w:ilvl w:val="0"/>
          <w:numId w:val="5"/>
        </w:numPr>
        <w:spacing w:after="60"/>
        <w:ind w:left="426" w:right="146" w:hanging="284"/>
        <w:jc w:val="both"/>
        <w:rPr>
          <w:iCs/>
          <w:sz w:val="24"/>
        </w:rPr>
      </w:pPr>
      <w:r w:rsidRPr="002A7C5E">
        <w:rPr>
          <w:b/>
          <w:bCs/>
          <w:iCs/>
          <w:sz w:val="24"/>
        </w:rPr>
        <w:t>Y. Chen</w:t>
      </w:r>
      <w:r w:rsidRPr="00885040">
        <w:rPr>
          <w:iCs/>
          <w:sz w:val="24"/>
        </w:rPr>
        <w:t xml:space="preserve">, R. Duinker, D. Liddy, K. Chakravarthy. Seamless Mobility at Motorola. 2nd International Tech Strategy Case Competition. </w:t>
      </w:r>
      <w:smartTag w:uri="urn:schemas-microsoft-com:office:smarttags" w:element="place">
        <w:smartTag w:uri="urn:schemas-microsoft-com:office:smarttags" w:element="PlaceName">
          <w:r w:rsidRPr="00885040">
            <w:rPr>
              <w:iCs/>
              <w:sz w:val="24"/>
            </w:rPr>
            <w:t>Boston</w:t>
          </w:r>
        </w:smartTag>
        <w:r w:rsidRPr="00885040">
          <w:rPr>
            <w:iCs/>
            <w:sz w:val="24"/>
          </w:rPr>
          <w:t xml:space="preserve"> </w:t>
        </w:r>
        <w:smartTag w:uri="urn:schemas-microsoft-com:office:smarttags" w:element="PlaceType">
          <w:r w:rsidRPr="00885040">
            <w:rPr>
              <w:iCs/>
              <w:sz w:val="24"/>
            </w:rPr>
            <w:t>University</w:t>
          </w:r>
        </w:smartTag>
      </w:smartTag>
      <w:r w:rsidRPr="00885040">
        <w:rPr>
          <w:iCs/>
          <w:sz w:val="24"/>
        </w:rPr>
        <w:t>, March, 2007.</w:t>
      </w:r>
    </w:p>
    <w:p w14:paraId="3F5FA8E9" w14:textId="77777777" w:rsidR="00885040" w:rsidRPr="00885040" w:rsidRDefault="00885040" w:rsidP="00246C71">
      <w:pPr>
        <w:pStyle w:val="TableParagraph"/>
        <w:numPr>
          <w:ilvl w:val="0"/>
          <w:numId w:val="5"/>
        </w:numPr>
        <w:spacing w:after="60"/>
        <w:ind w:left="426" w:right="146" w:hanging="284"/>
        <w:jc w:val="both"/>
        <w:rPr>
          <w:iCs/>
          <w:sz w:val="24"/>
        </w:rPr>
      </w:pPr>
      <w:r w:rsidRPr="00885040">
        <w:rPr>
          <w:iCs/>
          <w:sz w:val="24"/>
        </w:rPr>
        <w:t xml:space="preserve">A. Brathwaite, K. Shabbir, D. Liddy, K. Chabravarthy. </w:t>
      </w:r>
      <w:r w:rsidRPr="002A7C5E">
        <w:rPr>
          <w:b/>
          <w:bCs/>
          <w:iCs/>
          <w:sz w:val="24"/>
        </w:rPr>
        <w:t>Y. Chen</w:t>
      </w:r>
      <w:r w:rsidRPr="00885040">
        <w:rPr>
          <w:iCs/>
          <w:sz w:val="24"/>
        </w:rPr>
        <w:t>, R. Duinker. AVW-TELAV - AV Industry Leaders. For: AVW-TELAV senior executives. Queen’s University, January, 2007.</w:t>
      </w:r>
    </w:p>
    <w:p w14:paraId="53DFBFD2" w14:textId="77777777" w:rsidR="00885040" w:rsidRPr="00885040" w:rsidRDefault="00885040" w:rsidP="00246C71">
      <w:pPr>
        <w:pStyle w:val="TableParagraph"/>
        <w:numPr>
          <w:ilvl w:val="0"/>
          <w:numId w:val="5"/>
        </w:numPr>
        <w:spacing w:after="60"/>
        <w:ind w:left="426" w:right="146" w:hanging="284"/>
        <w:jc w:val="both"/>
        <w:rPr>
          <w:iCs/>
          <w:sz w:val="24"/>
        </w:rPr>
      </w:pPr>
      <w:r w:rsidRPr="002A7C5E">
        <w:rPr>
          <w:b/>
          <w:bCs/>
          <w:iCs/>
          <w:sz w:val="24"/>
        </w:rPr>
        <w:t>Y. Chen</w:t>
      </w:r>
      <w:r w:rsidRPr="00885040">
        <w:rPr>
          <w:iCs/>
          <w:sz w:val="24"/>
        </w:rPr>
        <w:t xml:space="preserve">, Q. Cai, M. Engle, M.E. Jennes, Y. Ai, D.M. Gash. BrdU Infusion in normal rat labelled progenitor cells in the striatum and the substantia nigra: an electron microscopic study. Program No. 381.4. 2004 Abstract Viewer/Itinerary Planner. </w:t>
      </w:r>
      <w:smartTag w:uri="urn:schemas-microsoft-com:office:smarttags" w:element="place">
        <w:smartTag w:uri="urn:schemas-microsoft-com:office:smarttags" w:element="City">
          <w:r w:rsidRPr="00885040">
            <w:rPr>
              <w:iCs/>
              <w:sz w:val="24"/>
            </w:rPr>
            <w:t>Washington</w:t>
          </w:r>
        </w:smartTag>
        <w:r w:rsidRPr="00885040">
          <w:rPr>
            <w:iCs/>
            <w:sz w:val="24"/>
          </w:rPr>
          <w:t xml:space="preserve">, </w:t>
        </w:r>
        <w:smartTag w:uri="urn:schemas-microsoft-com:office:smarttags" w:element="State">
          <w:r w:rsidRPr="00885040">
            <w:rPr>
              <w:iCs/>
              <w:sz w:val="24"/>
            </w:rPr>
            <w:t>DC</w:t>
          </w:r>
        </w:smartTag>
      </w:smartTag>
      <w:r w:rsidRPr="00885040">
        <w:rPr>
          <w:iCs/>
          <w:sz w:val="24"/>
        </w:rPr>
        <w:t>: Society for Neuroscience, 2004. Online.</w:t>
      </w:r>
    </w:p>
    <w:p w14:paraId="49CEB893" w14:textId="77777777" w:rsidR="00885040" w:rsidRPr="00885040" w:rsidRDefault="00885040" w:rsidP="00246C71">
      <w:pPr>
        <w:pStyle w:val="TableParagraph"/>
        <w:numPr>
          <w:ilvl w:val="0"/>
          <w:numId w:val="5"/>
        </w:numPr>
        <w:spacing w:after="60"/>
        <w:ind w:left="426" w:right="146" w:hanging="284"/>
        <w:jc w:val="both"/>
        <w:rPr>
          <w:iCs/>
          <w:sz w:val="24"/>
        </w:rPr>
      </w:pPr>
      <w:r w:rsidRPr="002A7C5E">
        <w:rPr>
          <w:b/>
          <w:bCs/>
          <w:iCs/>
          <w:sz w:val="24"/>
        </w:rPr>
        <w:t>Y. Chen</w:t>
      </w:r>
      <w:r w:rsidRPr="00885040">
        <w:rPr>
          <w:iCs/>
          <w:sz w:val="24"/>
        </w:rPr>
        <w:t xml:space="preserve">, Y. Ai, D.M. Gash. GDNF infusion enhances adult stem cell proliferation, but not neurogenesis in the 6-OHDA lesioned rat substantia nigra. Program No. 672.14. 2003 Abstract Viewer/Itinerary Planner. </w:t>
      </w:r>
      <w:smartTag w:uri="urn:schemas-microsoft-com:office:smarttags" w:element="place">
        <w:smartTag w:uri="urn:schemas-microsoft-com:office:smarttags" w:element="City">
          <w:r w:rsidRPr="00885040">
            <w:rPr>
              <w:iCs/>
              <w:sz w:val="24"/>
            </w:rPr>
            <w:t>Washington</w:t>
          </w:r>
        </w:smartTag>
        <w:r w:rsidRPr="00885040">
          <w:rPr>
            <w:iCs/>
            <w:sz w:val="24"/>
          </w:rPr>
          <w:t xml:space="preserve">, </w:t>
        </w:r>
        <w:smartTag w:uri="urn:schemas-microsoft-com:office:smarttags" w:element="State">
          <w:r w:rsidRPr="00885040">
            <w:rPr>
              <w:iCs/>
              <w:sz w:val="24"/>
            </w:rPr>
            <w:t>DC</w:t>
          </w:r>
        </w:smartTag>
      </w:smartTag>
      <w:r w:rsidRPr="00885040">
        <w:rPr>
          <w:iCs/>
          <w:sz w:val="24"/>
        </w:rPr>
        <w:t>: Society for Neuroscience, 2003. Online.</w:t>
      </w:r>
    </w:p>
    <w:p w14:paraId="6887799B" w14:textId="401057F5" w:rsidR="00890F50" w:rsidRPr="00885040" w:rsidRDefault="00885040" w:rsidP="00246C71">
      <w:pPr>
        <w:pStyle w:val="TableParagraph"/>
        <w:numPr>
          <w:ilvl w:val="0"/>
          <w:numId w:val="5"/>
        </w:numPr>
        <w:spacing w:after="60"/>
        <w:ind w:left="426" w:right="146" w:hanging="284"/>
        <w:jc w:val="both"/>
        <w:rPr>
          <w:iCs/>
          <w:sz w:val="24"/>
        </w:rPr>
      </w:pPr>
      <w:r w:rsidRPr="002A7C5E">
        <w:rPr>
          <w:b/>
          <w:bCs/>
          <w:iCs/>
          <w:sz w:val="24"/>
        </w:rPr>
        <w:t>Y. Chen</w:t>
      </w:r>
      <w:r w:rsidRPr="00885040">
        <w:rPr>
          <w:iCs/>
          <w:sz w:val="24"/>
        </w:rPr>
        <w:t xml:space="preserve">, Y. Ai, D.M. Gash. GDNF infusion enhances adult stem cell proliferation in normal rat brain. Program No. 329.9. 2002 Abstract Viewer/Itinerary Planner. </w:t>
      </w:r>
      <w:smartTag w:uri="urn:schemas-microsoft-com:office:smarttags" w:element="place">
        <w:smartTag w:uri="urn:schemas-microsoft-com:office:smarttags" w:element="City">
          <w:r w:rsidRPr="00885040">
            <w:rPr>
              <w:iCs/>
              <w:sz w:val="24"/>
            </w:rPr>
            <w:t>Washington</w:t>
          </w:r>
        </w:smartTag>
        <w:r w:rsidRPr="00885040">
          <w:rPr>
            <w:iCs/>
            <w:sz w:val="24"/>
          </w:rPr>
          <w:t xml:space="preserve">, </w:t>
        </w:r>
        <w:smartTag w:uri="urn:schemas-microsoft-com:office:smarttags" w:element="State">
          <w:r w:rsidRPr="00885040">
            <w:rPr>
              <w:iCs/>
              <w:sz w:val="24"/>
            </w:rPr>
            <w:t>DC</w:t>
          </w:r>
        </w:smartTag>
      </w:smartTag>
      <w:r w:rsidRPr="00885040">
        <w:rPr>
          <w:iCs/>
          <w:sz w:val="24"/>
        </w:rPr>
        <w:t>: Society for Neuroscience, 2002. Online.</w:t>
      </w:r>
    </w:p>
    <w:sectPr w:rsidR="00890F50" w:rsidRPr="0088504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76DC" w14:textId="77777777" w:rsidR="00FB2369" w:rsidRDefault="00FB2369" w:rsidP="009A1E61">
      <w:r>
        <w:separator/>
      </w:r>
    </w:p>
  </w:endnote>
  <w:endnote w:type="continuationSeparator" w:id="0">
    <w:p w14:paraId="631219E4" w14:textId="77777777" w:rsidR="00FB2369" w:rsidRDefault="00FB2369" w:rsidP="009A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397620"/>
      <w:docPartObj>
        <w:docPartGallery w:val="Page Numbers (Bottom of Page)"/>
        <w:docPartUnique/>
      </w:docPartObj>
    </w:sdtPr>
    <w:sdtEndPr/>
    <w:sdtContent>
      <w:p w14:paraId="588E22A2" w14:textId="539FF5B9" w:rsidR="00594EAB" w:rsidRDefault="00594E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 w14:paraId="23D13971" w14:textId="77777777" w:rsidR="00594EAB" w:rsidRDefault="00594E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8A20" w14:textId="77777777" w:rsidR="00FB2369" w:rsidRDefault="00FB2369" w:rsidP="009A1E61">
      <w:r>
        <w:separator/>
      </w:r>
    </w:p>
  </w:footnote>
  <w:footnote w:type="continuationSeparator" w:id="0">
    <w:p w14:paraId="120A07A2" w14:textId="77777777" w:rsidR="00FB2369" w:rsidRDefault="00FB2369" w:rsidP="009A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9AA9" w14:textId="53C44487" w:rsidR="009A1E61" w:rsidRDefault="009A1E61">
    <w:pPr>
      <w:pStyle w:val="a3"/>
    </w:pPr>
    <w:r w:rsidRPr="009A1E6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CD7E5" wp14:editId="4D30083E">
              <wp:simplePos x="0" y="0"/>
              <wp:positionH relativeFrom="margin">
                <wp:posOffset>60960</wp:posOffset>
              </wp:positionH>
              <wp:positionV relativeFrom="margin">
                <wp:posOffset>-602615</wp:posOffset>
              </wp:positionV>
              <wp:extent cx="5838190" cy="480060"/>
              <wp:effectExtent l="0" t="0" r="10160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19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4D63A" w14:textId="77777777" w:rsidR="009A1E61" w:rsidRDefault="009A1E61" w:rsidP="009A1E61">
                          <w:pPr>
                            <w:ind w:left="11" w:right="11"/>
                            <w:jc w:val="center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YAN CHEN</w:t>
                          </w:r>
                        </w:p>
                        <w:p w14:paraId="548B2B63" w14:textId="77777777" w:rsidR="009A1E61" w:rsidRDefault="009A1E61" w:rsidP="009A1E61">
                          <w:pPr>
                            <w:spacing w:before="60"/>
                            <w:ind w:left="11" w:right="11"/>
                            <w:jc w:val="center"/>
                          </w:pPr>
                          <w:r>
                            <w:t>828-360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z w:val="18"/>
                            </w:rPr>
                            <w:t>OBSON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STREET</w:t>
                          </w:r>
                          <w:r>
                            <w:t>,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z w:val="18"/>
                            </w:rPr>
                            <w:t>ANCOUVER</w:t>
                          </w:r>
                          <w:r>
                            <w:t>,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BC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V6</w:t>
                          </w:r>
                          <w:r>
                            <w:rPr>
                              <w:sz w:val="18"/>
                            </w:rPr>
                            <w:t>B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z w:val="18"/>
                            </w:rPr>
                            <w:t>B</w:t>
                          </w:r>
                          <w:r>
                            <w:t>2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hyperlink r:id="rId1">
                            <w:r>
                              <w:t>CHENYAN.UK@GMAIL.COM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</w:hyperlink>
                          <w:r>
                            <w:t>|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778-231-3167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CD7E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.8pt;margin-top:-47.45pt;width:459.7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" filled="f" stroked="f">
              <v:textbox inset="0,0,0,0">
                <w:txbxContent>
                  <w:p w14:paraId="20B4D63A" w14:textId="77777777" w:rsidR="009A1E61" w:rsidRDefault="009A1E61" w:rsidP="009A1E61">
                    <w:pPr>
                      <w:ind w:left="11" w:right="11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YAN CHEN</w:t>
                    </w:r>
                  </w:p>
                  <w:p w14:paraId="548B2B63" w14:textId="77777777" w:rsidR="009A1E61" w:rsidRDefault="009A1E61" w:rsidP="009A1E61">
                    <w:pPr>
                      <w:spacing w:before="60"/>
                      <w:ind w:left="11" w:right="11"/>
                      <w:jc w:val="center"/>
                    </w:pPr>
                    <w:r>
                      <w:t>828-360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z w:val="18"/>
                      </w:rPr>
                      <w:t>OBSON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STREET</w:t>
                    </w:r>
                    <w:r>
                      <w:t>,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z w:val="18"/>
                      </w:rPr>
                      <w:t>ANCOUVER</w:t>
                    </w:r>
                    <w:r>
                      <w:t>,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BC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V6</w:t>
                    </w:r>
                    <w:r>
                      <w:rPr>
                        <w:sz w:val="18"/>
                      </w:rPr>
                      <w:t>B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z w:val="18"/>
                      </w:rPr>
                      <w:t>B</w:t>
                    </w:r>
                    <w:r>
                      <w:t>2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6"/>
                      </w:rPr>
                      <w:t xml:space="preserve"> </w:t>
                    </w:r>
                    <w:hyperlink r:id="rId2">
                      <w:r>
                        <w:t>CHENYAN.UK@GMAIL.COM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</w:hyperlink>
                    <w:r>
                      <w:t>|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778-231-3167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914DB93" w14:textId="2E0AF526" w:rsidR="009A1E61" w:rsidRDefault="009A1E61">
    <w:pPr>
      <w:pStyle w:val="a3"/>
    </w:pPr>
  </w:p>
  <w:p w14:paraId="070AB702" w14:textId="313EDD80" w:rsidR="009A1E61" w:rsidRDefault="009A1E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2FB2"/>
    <w:multiLevelType w:val="hybridMultilevel"/>
    <w:tmpl w:val="FCF85F94"/>
    <w:lvl w:ilvl="0" w:tplc="C588910A">
      <w:numFmt w:val="bullet"/>
      <w:lvlText w:val=""/>
      <w:lvlJc w:val="left"/>
      <w:pPr>
        <w:ind w:left="2241" w:hanging="176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" w15:restartNumberingAfterBreak="0">
    <w:nsid w:val="2FCB3B5F"/>
    <w:multiLevelType w:val="hybridMultilevel"/>
    <w:tmpl w:val="D098D388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AE654B"/>
    <w:multiLevelType w:val="hybridMultilevel"/>
    <w:tmpl w:val="50CE43D6"/>
    <w:lvl w:ilvl="0" w:tplc="3094F2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65628"/>
    <w:multiLevelType w:val="hybridMultilevel"/>
    <w:tmpl w:val="E46EE2A8"/>
    <w:lvl w:ilvl="0" w:tplc="C588910A">
      <w:numFmt w:val="bullet"/>
      <w:lvlText w:val=""/>
      <w:lvlJc w:val="left"/>
      <w:pPr>
        <w:ind w:left="767" w:hanging="176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D2F6E550">
      <w:numFmt w:val="bullet"/>
      <w:lvlText w:val="•"/>
      <w:lvlJc w:val="left"/>
      <w:pPr>
        <w:ind w:left="1650" w:hanging="176"/>
      </w:pPr>
      <w:rPr>
        <w:rFonts w:hint="default"/>
        <w:lang w:val="en-CA" w:eastAsia="en-CA" w:bidi="en-CA"/>
      </w:rPr>
    </w:lvl>
    <w:lvl w:ilvl="2" w:tplc="EB1E71A0">
      <w:numFmt w:val="bullet"/>
      <w:lvlText w:val="•"/>
      <w:lvlJc w:val="left"/>
      <w:pPr>
        <w:ind w:left="2540" w:hanging="176"/>
      </w:pPr>
      <w:rPr>
        <w:rFonts w:hint="default"/>
        <w:lang w:val="en-CA" w:eastAsia="en-CA" w:bidi="en-CA"/>
      </w:rPr>
    </w:lvl>
    <w:lvl w:ilvl="3" w:tplc="668A5A40">
      <w:numFmt w:val="bullet"/>
      <w:lvlText w:val="•"/>
      <w:lvlJc w:val="left"/>
      <w:pPr>
        <w:ind w:left="3430" w:hanging="176"/>
      </w:pPr>
      <w:rPr>
        <w:rFonts w:hint="default"/>
        <w:lang w:val="en-CA" w:eastAsia="en-CA" w:bidi="en-CA"/>
      </w:rPr>
    </w:lvl>
    <w:lvl w:ilvl="4" w:tplc="B5CAB81C">
      <w:numFmt w:val="bullet"/>
      <w:lvlText w:val="•"/>
      <w:lvlJc w:val="left"/>
      <w:pPr>
        <w:ind w:left="4320" w:hanging="176"/>
      </w:pPr>
      <w:rPr>
        <w:rFonts w:hint="default"/>
        <w:lang w:val="en-CA" w:eastAsia="en-CA" w:bidi="en-CA"/>
      </w:rPr>
    </w:lvl>
    <w:lvl w:ilvl="5" w:tplc="A790C33A">
      <w:numFmt w:val="bullet"/>
      <w:lvlText w:val="•"/>
      <w:lvlJc w:val="left"/>
      <w:pPr>
        <w:ind w:left="5210" w:hanging="176"/>
      </w:pPr>
      <w:rPr>
        <w:rFonts w:hint="default"/>
        <w:lang w:val="en-CA" w:eastAsia="en-CA" w:bidi="en-CA"/>
      </w:rPr>
    </w:lvl>
    <w:lvl w:ilvl="6" w:tplc="2F94B230">
      <w:numFmt w:val="bullet"/>
      <w:lvlText w:val="•"/>
      <w:lvlJc w:val="left"/>
      <w:pPr>
        <w:ind w:left="6100" w:hanging="176"/>
      </w:pPr>
      <w:rPr>
        <w:rFonts w:hint="default"/>
        <w:lang w:val="en-CA" w:eastAsia="en-CA" w:bidi="en-CA"/>
      </w:rPr>
    </w:lvl>
    <w:lvl w:ilvl="7" w:tplc="831AFB7A">
      <w:numFmt w:val="bullet"/>
      <w:lvlText w:val="•"/>
      <w:lvlJc w:val="left"/>
      <w:pPr>
        <w:ind w:left="6990" w:hanging="176"/>
      </w:pPr>
      <w:rPr>
        <w:rFonts w:hint="default"/>
        <w:lang w:val="en-CA" w:eastAsia="en-CA" w:bidi="en-CA"/>
      </w:rPr>
    </w:lvl>
    <w:lvl w:ilvl="8" w:tplc="192854FC">
      <w:numFmt w:val="bullet"/>
      <w:lvlText w:val="•"/>
      <w:lvlJc w:val="left"/>
      <w:pPr>
        <w:ind w:left="7880" w:hanging="176"/>
      </w:pPr>
      <w:rPr>
        <w:rFonts w:hint="default"/>
        <w:lang w:val="en-CA" w:eastAsia="en-CA" w:bidi="en-CA"/>
      </w:rPr>
    </w:lvl>
  </w:abstractNum>
  <w:abstractNum w:abstractNumId="4" w15:restartNumberingAfterBreak="0">
    <w:nsid w:val="7CFE0098"/>
    <w:multiLevelType w:val="hybridMultilevel"/>
    <w:tmpl w:val="E722A9EA"/>
    <w:lvl w:ilvl="0" w:tplc="C588910A">
      <w:numFmt w:val="bullet"/>
      <w:lvlText w:val=""/>
      <w:lvlJc w:val="left"/>
      <w:pPr>
        <w:ind w:left="767" w:hanging="176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61"/>
    <w:rsid w:val="0004285A"/>
    <w:rsid w:val="000B62D8"/>
    <w:rsid w:val="00162650"/>
    <w:rsid w:val="001F0CF2"/>
    <w:rsid w:val="00246C71"/>
    <w:rsid w:val="002A7C5E"/>
    <w:rsid w:val="00303426"/>
    <w:rsid w:val="003A4A0C"/>
    <w:rsid w:val="0043447D"/>
    <w:rsid w:val="004B165C"/>
    <w:rsid w:val="00562F9E"/>
    <w:rsid w:val="0057235D"/>
    <w:rsid w:val="00594EAB"/>
    <w:rsid w:val="006B4F8C"/>
    <w:rsid w:val="0078194C"/>
    <w:rsid w:val="007C6B08"/>
    <w:rsid w:val="00842139"/>
    <w:rsid w:val="00877F38"/>
    <w:rsid w:val="00885040"/>
    <w:rsid w:val="00890F50"/>
    <w:rsid w:val="008F5FF5"/>
    <w:rsid w:val="0091493B"/>
    <w:rsid w:val="009A1E61"/>
    <w:rsid w:val="00B8372F"/>
    <w:rsid w:val="00B838CB"/>
    <w:rsid w:val="00BF7FD5"/>
    <w:rsid w:val="00C7048C"/>
    <w:rsid w:val="00DC0DD7"/>
    <w:rsid w:val="00F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2EE9351"/>
  <w15:chartTrackingRefBased/>
  <w15:docId w15:val="{8F2A2990-19AC-4866-A4A5-AED5375A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E6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CA" w:bidi="en-CA"/>
    </w:rPr>
  </w:style>
  <w:style w:type="paragraph" w:styleId="1">
    <w:name w:val="heading 1"/>
    <w:basedOn w:val="a"/>
    <w:link w:val="10"/>
    <w:uiPriority w:val="9"/>
    <w:qFormat/>
    <w:rsid w:val="009A1E61"/>
    <w:pPr>
      <w:ind w:left="3621" w:right="3602"/>
      <w:jc w:val="center"/>
      <w:outlineLvl w:val="0"/>
    </w:pPr>
    <w:rPr>
      <w:rFonts w:ascii="Book Antiqua" w:eastAsia="Book Antiqua" w:hAnsi="Book Antiqua" w:cs="Book Antiqua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E61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9A1E61"/>
  </w:style>
  <w:style w:type="paragraph" w:styleId="a5">
    <w:name w:val="footer"/>
    <w:basedOn w:val="a"/>
    <w:link w:val="a6"/>
    <w:uiPriority w:val="99"/>
    <w:unhideWhenUsed/>
    <w:rsid w:val="009A1E61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9A1E61"/>
  </w:style>
  <w:style w:type="character" w:customStyle="1" w:styleId="10">
    <w:name w:val="标题 1 字符"/>
    <w:basedOn w:val="a0"/>
    <w:link w:val="1"/>
    <w:uiPriority w:val="9"/>
    <w:rsid w:val="009A1E61"/>
    <w:rPr>
      <w:rFonts w:ascii="Book Antiqua" w:eastAsia="Book Antiqua" w:hAnsi="Book Antiqua" w:cs="Book Antiqua"/>
      <w:b/>
      <w:bCs/>
      <w:sz w:val="24"/>
      <w:szCs w:val="24"/>
      <w:u w:val="single" w:color="000000"/>
      <w:lang w:eastAsia="en-CA" w:bidi="en-CA"/>
    </w:rPr>
  </w:style>
  <w:style w:type="table" w:customStyle="1" w:styleId="TableNormal">
    <w:name w:val="Table Normal"/>
    <w:uiPriority w:val="2"/>
    <w:semiHidden/>
    <w:unhideWhenUsed/>
    <w:qFormat/>
    <w:rsid w:val="009A1E61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A1E61"/>
    <w:pPr>
      <w:spacing w:before="60"/>
    </w:pPr>
    <w:rPr>
      <w:sz w:val="24"/>
      <w:szCs w:val="24"/>
    </w:rPr>
  </w:style>
  <w:style w:type="character" w:customStyle="1" w:styleId="a8">
    <w:name w:val="正文文本 字符"/>
    <w:basedOn w:val="a0"/>
    <w:link w:val="a7"/>
    <w:uiPriority w:val="1"/>
    <w:rsid w:val="009A1E61"/>
    <w:rPr>
      <w:rFonts w:ascii="Times New Roman" w:eastAsia="Times New Roman" w:hAnsi="Times New Roman" w:cs="Times New Roman"/>
      <w:sz w:val="24"/>
      <w:szCs w:val="24"/>
      <w:lang w:eastAsia="en-CA" w:bidi="en-CA"/>
    </w:rPr>
  </w:style>
  <w:style w:type="paragraph" w:styleId="a9">
    <w:name w:val="List Paragraph"/>
    <w:basedOn w:val="a"/>
    <w:uiPriority w:val="1"/>
    <w:qFormat/>
    <w:rsid w:val="009A1E61"/>
    <w:pPr>
      <w:spacing w:before="60"/>
      <w:ind w:left="767" w:hanging="177"/>
    </w:pPr>
  </w:style>
  <w:style w:type="paragraph" w:customStyle="1" w:styleId="TableParagraph">
    <w:name w:val="Table Paragraph"/>
    <w:basedOn w:val="a"/>
    <w:uiPriority w:val="1"/>
    <w:qFormat/>
    <w:rsid w:val="009A1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ENYAN.UK@GMAIL.COM" TargetMode="External"/><Relationship Id="rId1" Type="http://schemas.openxmlformats.org/officeDocument/2006/relationships/hyperlink" Target="mailto:CHENYAN.UK@GMAI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Chen</dc:creator>
  <cp:keywords/>
  <dc:description/>
  <cp:lastModifiedBy>Yan Chen</cp:lastModifiedBy>
  <cp:revision>3</cp:revision>
  <cp:lastPrinted>2021-09-19T08:04:00Z</cp:lastPrinted>
  <dcterms:created xsi:type="dcterms:W3CDTF">2021-11-20T16:57:00Z</dcterms:created>
  <dcterms:modified xsi:type="dcterms:W3CDTF">2021-11-20T16:58:00Z</dcterms:modified>
</cp:coreProperties>
</file>