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s-ES"/>
        </w:rPr>
      </w:pP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-135890</wp:posOffset>
                </wp:positionV>
                <wp:extent cx="3723005" cy="3700145"/>
                <wp:effectExtent l="0" t="0" r="10795" b="14605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510" y="2196465"/>
                          <a:ext cx="3723005" cy="3700145"/>
                        </a:xfrm>
                        <a:prstGeom prst="rect">
                          <a:avLst/>
                        </a:prstGeom>
                        <a:solidFill>
                          <a:srgbClr val="DB1C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55pt;margin-top:-10.7pt;height:291.35pt;width:293.15pt;z-index:-251657216;v-text-anchor:middle;mso-width-relative:page;mso-height-relative:page;" fillcolor="#DB1C07" filled="t" stroked="f" coordsize="21600,21600" o:gfxdata="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zg8x9gAAAAJAQAADwAAAAAAAAABACAAAAAiAAAAZHJzL2Rvd25y&#10;ZXYueG1sUEsBAhQAFAAAAAgAh07iQLBpP4twAgAA2wQAAA4AAAAAAAAAAQAgAAAAJ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400" w:leftChars="200" w:firstLine="0" w:firstLineChars="0"/>
        <w:jc w:val="left"/>
        <w:textAlignment w:val="auto"/>
        <w:rPr>
          <w:rFonts w:hint="default" w:ascii="Bahnschrift SemiBold Condensed" w:hAnsi="Bahnschrift SemiBold Condensed" w:cs="Bahnschrift SemiBold Condensed"/>
          <w:b/>
          <w:bCs/>
          <w:color w:val="FFFFFF" w:themeColor="background1"/>
          <w:sz w:val="32"/>
          <w:szCs w:val="32"/>
          <w:lang w:val="es-ES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400" w:leftChars="200" w:firstLine="0" w:firstLineChars="0"/>
        <w:jc w:val="left"/>
        <w:textAlignment w:val="auto"/>
        <w:rPr>
          <w:rFonts w:hint="default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hint="default" w:ascii="Geometr706 BlkCn BT" w:hAnsi="Geometr706 BlkCn BT" w:cs="Geometr706 BlkCn BT"/>
          <w:color w:val="FFFFFF" w:themeColor="background1"/>
          <w:sz w:val="36"/>
          <w:szCs w:val="36"/>
          <w:lang w:val="es-ES"/>
          <w14:textFill>
            <w14:solidFill>
              <w14:schemeClr w14:val="bg1"/>
            </w14:solidFill>
          </w14:textFill>
        </w:rPr>
        <w:t xml:space="preserve">PROFILE 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My name is Verónica, I am a translator and interpreter for Spanish. I am also an EST and translation teacher for upper level students.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I was born and raised in Tucumán, Argentina, where I still live today. I have traveled the world to see different cultures and peoples, and spent a season studying English in Ireland.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Out of curiosity and because of my various interests I was drawn to study psychology and graphic design, sing in choirs, do some research on regional tourism, and work in two local museums. I deem these experiences, combined with my love for nature, as the cultural knowledge that shaped my translator thinking and my performance.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sz w:val="24"/>
          <w:szCs w:val="24"/>
          <w:lang w:val="es-ES"/>
        </w:rPr>
      </w:pPr>
    </w:p>
    <w:p>
      <w:pPr>
        <w:ind w:left="400" w:leftChars="200" w:firstLine="0" w:firstLineChars="0"/>
        <w:jc w:val="left"/>
        <w:rPr>
          <w:rFonts w:hint="default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400" w:leftChars="200" w:firstLine="0" w:firstLineChars="0"/>
        <w:jc w:val="left"/>
        <w:textAlignment w:val="auto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  <w:t xml:space="preserve">ACADEMIC QUALIFICATIONS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400" w:leftChars="200" w:firstLine="0" w:firstLineChars="0"/>
        <w:jc w:val="left"/>
        <w:textAlignment w:val="auto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Translation into English Diploma Course </w:t>
      </w:r>
      <w:r>
        <w:rPr>
          <w:rFonts w:hint="default" w:ascii="Arial" w:hAnsi="Arial" w:cs="Arial"/>
          <w:sz w:val="24"/>
          <w:szCs w:val="24"/>
          <w:lang w:val="es-ES"/>
        </w:rPr>
        <w:t xml:space="preserve"> Universidad de Belgrano, Asociación Argentina  de  Traductores  e  Intérpretes, 2021.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Bachelor in English</w:t>
      </w:r>
      <w:r>
        <w:rPr>
          <w:rFonts w:hint="default" w:ascii="Arial" w:hAnsi="Arial" w:cs="Arial"/>
          <w:sz w:val="24"/>
          <w:szCs w:val="24"/>
          <w:lang w:val="es-ES"/>
        </w:rPr>
        <w:t xml:space="preserve"> - Universidad Nacional de Santiago del Estero (thesis pending).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Foreign Languages Teaching Diploma Course </w:t>
      </w:r>
      <w:r>
        <w:rPr>
          <w:rFonts w:hint="default" w:ascii="Arial" w:hAnsi="Arial" w:cs="Arial"/>
          <w:sz w:val="24"/>
          <w:szCs w:val="24"/>
          <w:lang w:val="es-ES"/>
        </w:rPr>
        <w:t>- M. E. Villeco, PhD, Universidad Nacional de Tucumán, 2007.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Literary Technical and Scientific Translation Certificate</w:t>
      </w:r>
      <w:r>
        <w:rPr>
          <w:rFonts w:hint="default" w:ascii="Arial" w:hAnsi="Arial" w:cs="Arial"/>
          <w:sz w:val="24"/>
          <w:szCs w:val="24"/>
          <w:lang w:val="es-ES"/>
        </w:rPr>
        <w:t xml:space="preserve"> - Instituto Cultural Argentino de Lenguas Vivas F-61, 2004.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sz w:val="24"/>
          <w:szCs w:val="24"/>
          <w:lang w:val="es-ES"/>
        </w:rPr>
      </w:pPr>
    </w:p>
    <w:p>
      <w:pPr>
        <w:ind w:left="400" w:leftChars="200" w:firstLine="0" w:firstLineChars="0"/>
        <w:jc w:val="left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  <w:t>CONTACT INFORMATION</w:t>
      </w:r>
    </w:p>
    <w:p>
      <w:pPr>
        <w:ind w:left="400" w:leftChars="200" w:firstLine="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Mobile: </w:t>
      </w:r>
      <w:r>
        <w:rPr>
          <w:rFonts w:hint="default" w:ascii="Arial" w:hAnsi="Arial" w:cs="Arial"/>
          <w:color w:val="auto"/>
          <w:sz w:val="24"/>
          <w:szCs w:val="24"/>
          <w:lang w:val="es-ES"/>
        </w:rPr>
        <w:t>+5493814388209</w:t>
      </w: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u w:val="none"/>
          <w:lang w:val="es-ES"/>
        </w:rPr>
        <w:t>E-mail: veronica.girbau@gmail.com</w:t>
      </w: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Instagram: @veronicagirbau_traductora</w:t>
      </w: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Skype / Linkedin / Twitter:</w:t>
      </w: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Verónica Girbau</w:t>
      </w: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400" w:leftChars="200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  <w:t xml:space="preserve">SERVICES 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Translation / revision / MTPE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Interpretation and liaison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Video and presentation subtitling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Website localization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Spanish proofreading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  <w:t xml:space="preserve">AREAS OF SPECIALIZATION 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es-ES"/>
        </w:rPr>
        <w:t>Fields of study:</w:t>
      </w:r>
      <w:r>
        <w:rPr>
          <w:rFonts w:hint="default" w:ascii="Arial" w:hAnsi="Arial" w:cs="Arial"/>
          <w:color w:val="auto"/>
          <w:sz w:val="24"/>
          <w:szCs w:val="24"/>
          <w:lang w:val="es-ES"/>
        </w:rPr>
        <w:t xml:space="preserve"> earth sciences, environment, marketing, graphic design, social sciences, psychology, education.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es-ES"/>
        </w:rPr>
        <w:t>Fields of work:</w:t>
      </w:r>
      <w:r>
        <w:rPr>
          <w:rFonts w:hint="default" w:ascii="Arial" w:hAnsi="Arial" w:cs="Arial"/>
          <w:color w:val="auto"/>
          <w:sz w:val="24"/>
          <w:szCs w:val="24"/>
          <w:lang w:val="es-ES"/>
        </w:rPr>
        <w:t xml:space="preserve"> agroindustry, tourism, art, journalism, human rights, legal, telecomunications.</w:t>
      </w:r>
    </w:p>
    <w:p>
      <w:pPr>
        <w:ind w:left="200" w:leftChars="100" w:right="438" w:rightChars="219" w:firstLine="0" w:firstLineChars="0"/>
        <w:jc w:val="center"/>
        <w:rPr>
          <w:rFonts w:hint="default" w:ascii="Arial" w:hAnsi="Arial" w:cs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Arial" w:hAnsi="Arial" w:cs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Arial" w:hAnsi="Arial" w:cs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center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  <w:t xml:space="preserve">INTERPRETING TRAINING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 xml:space="preserve">Simultaneous and consecutive interpreting course </w:t>
      </w:r>
      <w:r>
        <w:rPr>
          <w:rFonts w:hint="default" w:ascii="Arial" w:hAnsi="Arial"/>
          <w:color w:val="auto"/>
          <w:sz w:val="24"/>
          <w:szCs w:val="24"/>
          <w:lang w:val="es-ES"/>
        </w:rPr>
        <w:t>- Diana Merchant’s CCIT (currently attending).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English-Spanish interpreting refresher course -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 Verónica Pérez Guarnieri, PhD - CTPCBA, 2020.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English&lt;&gt;Spanish simultaneous interpreting course -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 Estudio Lucille Barnes, 2019-2020.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E0A424"/>
          <w:sz w:val="36"/>
          <w:szCs w:val="36"/>
          <w:lang w:val="es-ES"/>
        </w:rPr>
        <w:t xml:space="preserve">IT TOOLS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 xml:space="preserve">CAT Tools: 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SDL Trados Studio, Wordfast.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 xml:space="preserve">Subtitling Tools: </w:t>
      </w:r>
      <w:r>
        <w:rPr>
          <w:rFonts w:hint="default" w:ascii="Arial" w:hAnsi="Arial"/>
          <w:color w:val="auto"/>
          <w:sz w:val="24"/>
          <w:szCs w:val="24"/>
          <w:lang w:val="es-ES"/>
        </w:rPr>
        <w:t>Subtitle Workshop, Subtitle Edit, Kató Platform, Poedit, Aegisub, Atlas Platform.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Graphic Design Tools: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 Adobe Illustrator, Photoshop, InDesign, Corel.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Education Platforms: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 Zoom, Meet, Moodle.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Geometr706 BlkCn BT" w:hAnsi="Geometr706 BlkCn BT" w:cs="Geometr706 BlkCn BT"/>
          <w:color w:val="DB1C07"/>
          <w:sz w:val="36"/>
          <w:szCs w:val="36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Geometr706 BlkCn BT" w:hAnsi="Geometr706 BlkCn BT" w:cs="Geometr706 BlkCn BT"/>
          <w:color w:val="DB1C07"/>
          <w:sz w:val="36"/>
          <w:szCs w:val="36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Geometr706 BlkCn BT" w:hAnsi="Geometr706 BlkCn BT" w:cs="Geometr706 BlkCn BT"/>
          <w:color w:val="DB1C07"/>
          <w:sz w:val="36"/>
          <w:szCs w:val="36"/>
          <w:lang w:val="es-ES"/>
        </w:rPr>
      </w:pPr>
      <w:r>
        <w:rPr>
          <w:rFonts w:hint="default" w:ascii="Geometr706 BlkCn BT" w:hAnsi="Geometr706 BlkCn BT" w:cs="Geometr706 BlkCn BT"/>
          <w:color w:val="DB1C07"/>
          <w:sz w:val="36"/>
          <w:szCs w:val="36"/>
          <w:lang w:val="es-ES"/>
        </w:rPr>
        <w:t xml:space="preserve">WORK EXPERIENCE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Freelance Translator - 2004 to present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MTPE, HT and subtitling for international agencies.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Technical and commercial translation for local companies.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Translation of legal documents, translation and proofreading of research papers and theses.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 w:leftChars="100" w:right="438" w:rightChars="219" w:firstLine="0" w:firstLineChars="0"/>
        <w:jc w:val="left"/>
        <w:textAlignment w:val="auto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173355</wp:posOffset>
                </wp:positionV>
                <wp:extent cx="3924300" cy="5908040"/>
                <wp:effectExtent l="0" t="0" r="0" b="16510"/>
                <wp:wrapNone/>
                <wp:docPr id="10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8085" y="3731895"/>
                          <a:ext cx="3924300" cy="5908040"/>
                        </a:xfrm>
                        <a:prstGeom prst="rect">
                          <a:avLst/>
                        </a:prstGeom>
                        <a:solidFill>
                          <a:srgbClr val="DFA4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7pt;margin-top:13.65pt;height:465.2pt;width:309pt;z-index:-251656192;v-text-anchor:middle;mso-width-relative:page;mso-height-relative:page;" fillcolor="#DFA424" filled="t" stroked="f" coordsize="21600,21600" o:gfxdata="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qqYlNoAAAALAQAADwAAAAAAAAABACAAAAAiAAAAZHJzL2Rvd25y&#10;ZXYueG1sUEsBAhQAFAAAAAgAh07iQDH4wkluAgAA3g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/>
          <w:color w:val="auto"/>
          <w:sz w:val="24"/>
          <w:szCs w:val="24"/>
          <w:lang w:val="es-ES"/>
        </w:rPr>
        <w:t>Copywriting and localization of websites.</w:t>
      </w:r>
      <w:bookmarkStart w:id="0" w:name="_GoBack"/>
    </w:p>
    <w:bookmarkEnd w:id="0"/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i w:val="0"/>
          <w:iCs w:val="0"/>
          <w:color w:val="auto"/>
          <w:sz w:val="24"/>
          <w:szCs w:val="24"/>
          <w:lang w:val="es-ES"/>
        </w:rPr>
        <w:t>_Published works: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 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i/>
          <w:iCs/>
          <w:color w:val="auto"/>
          <w:sz w:val="24"/>
          <w:szCs w:val="24"/>
          <w:lang w:val="es-ES"/>
        </w:rPr>
        <w:t>Fiestas religiosas del Norte Argentino y Luján,</w:t>
      </w: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 book by F. Lanati, 2021.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Inter-American Press Society 74º General Assembly Brochure, 2018.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 w:leftChars="100" w:right="438" w:rightChars="219" w:firstLine="0" w:firstLineChars="0"/>
        <w:jc w:val="left"/>
        <w:textAlignment w:val="auto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TUCMA Tourist Guide, 2004-2008.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_Volunteer work: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200" w:leftChars="100" w:right="438" w:rightChars="219" w:firstLine="0" w:firstLineChars="0"/>
        <w:jc w:val="left"/>
        <w:textAlignment w:val="auto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Proofreading of translations about human rights and public health for Translators without Borders. 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Freelance Interpreter - 2016 to present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_Simultaneous interpreting in meetings and debates for: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 w:leftChars="100" w:right="438" w:rightChars="219" w:firstLine="0" w:firstLineChars="0"/>
        <w:jc w:val="left"/>
        <w:textAlignment w:val="auto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Vital Voices Global Partnership (US), AVON Foundation, BMA Braunschweigische Maschinenbauanstalt AG (Germany),  Praj Industries (India).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_Consecutive interpreting for: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 w:leftChars="100" w:right="438" w:rightChars="219" w:firstLine="0" w:firstLineChars="0"/>
        <w:jc w:val="left"/>
        <w:textAlignment w:val="auto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US Embassy in Buenos Aires, California Volunteers (US), F. Naumann Foundation for Freedom (Canada), CFMoto (China), Scania (Sweden), Supreme Court of Tucumán.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200" w:leftChars="100" w:right="438" w:rightChars="219" w:firstLine="0" w:firstLineChars="0"/>
        <w:jc w:val="left"/>
        <w:textAlignment w:val="auto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_Liaison interpreting for His Excellency Brett Anthony Hackett, Australian ambassador in Argentina.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Teacher - 2010 to present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Translation and  professional development teacher at the Instituto de Ciencias Empresariales’s Certification in Translation.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EST course developer and teacher at Escuela Técnica Vial - UNT.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 xml:space="preserve">ESP teacher for private students. </w:t>
      </w: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438" w:rightChars="219" w:firstLine="0" w:firstLineChars="0"/>
        <w:jc w:val="left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drawing>
          <wp:inline distT="0" distB="0" distL="114300" distR="114300">
            <wp:extent cx="351790" cy="365760"/>
            <wp:effectExtent l="0" t="0" r="10160" b="15240"/>
            <wp:docPr id="5" name="Picture 5" descr="i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so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b/>
          <w:bCs/>
          <w:color w:val="auto"/>
          <w:sz w:val="24"/>
          <w:szCs w:val="24"/>
          <w:lang w:val="es-ES"/>
        </w:rPr>
      </w:pPr>
      <w:r>
        <w:rPr>
          <w:rFonts w:hint="default" w:ascii="Arial" w:hAnsi="Arial"/>
          <w:b/>
          <w:bCs/>
          <w:color w:val="auto"/>
          <w:sz w:val="24"/>
          <w:szCs w:val="24"/>
          <w:lang w:val="es-ES"/>
        </w:rPr>
        <w:t>Co-founder of BLA</w:t>
      </w: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A pool of linguists that gathers translators, interpreters and teachers of Latam Spanish, English, French, Portuguese, Italian and Russian focused on bringing relevance</w:t>
      </w: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to our profession in northern</w:t>
      </w: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color w:val="auto"/>
          <w:sz w:val="24"/>
          <w:szCs w:val="24"/>
          <w:lang w:val="es-ES"/>
        </w:rPr>
      </w:pPr>
      <w:r>
        <w:rPr>
          <w:rFonts w:hint="default" w:ascii="Arial" w:hAnsi="Arial"/>
          <w:color w:val="auto"/>
          <w:sz w:val="24"/>
          <w:szCs w:val="24"/>
          <w:lang w:val="es-ES"/>
        </w:rPr>
        <w:t>Argentina.</w:t>
      </w:r>
    </w:p>
    <w:p>
      <w:pPr>
        <w:ind w:left="200" w:leftChars="100" w:right="238" w:rightChars="119" w:firstLine="0" w:firstLineChars="0"/>
        <w:jc w:val="center"/>
        <w:rPr>
          <w:rFonts w:hint="default" w:ascii="Arial" w:hAnsi="Arial"/>
          <w:color w:val="auto"/>
          <w:sz w:val="24"/>
          <w:szCs w:val="24"/>
          <w:lang w:val="es-ES"/>
        </w:rPr>
      </w:pPr>
    </w:p>
    <w:p>
      <w:pPr>
        <w:ind w:left="200" w:leftChars="100" w:right="238" w:rightChars="119" w:firstLine="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</w:p>
    <w:p>
      <w:pPr>
        <w:numPr>
          <w:numId w:val="0"/>
        </w:numPr>
        <w:tabs>
          <w:tab w:val="left" w:pos="200"/>
        </w:tabs>
        <w:ind w:left="0" w:leftChars="0" w:right="36" w:rightChars="18" w:firstLine="0" w:firstLineChars="0"/>
        <w:jc w:val="left"/>
        <w:rPr>
          <w:rFonts w:hint="default" w:ascii="Geometr706 BlkCn BT" w:hAnsi="Geometr706 BlkCn BT" w:cs="Geometr706 BlkCn BT"/>
          <w:color w:val="FFFFFF" w:themeColor="background1"/>
          <w:sz w:val="34"/>
          <w:szCs w:val="34"/>
          <w:lang w:val="es-ES"/>
          <w14:textFill>
            <w14:solidFill>
              <w14:schemeClr w14:val="bg1"/>
            </w14:solidFill>
          </w14:textFill>
        </w:rPr>
      </w:pPr>
      <w:r>
        <w:rPr>
          <w:rFonts w:hint="default" w:ascii="Geometr706 BlkCn BT" w:hAnsi="Geometr706 BlkCn BT" w:cs="Geometr706 BlkCn BT"/>
          <w:color w:val="FFFFFF" w:themeColor="background1"/>
          <w:sz w:val="34"/>
          <w:szCs w:val="34"/>
          <w:lang w:val="es-ES"/>
          <w14:textFill>
            <w14:solidFill>
              <w14:schemeClr w14:val="bg1"/>
            </w14:solidFill>
          </w14:textFill>
        </w:rPr>
        <w:t>CONTINUING PROFFESIONAL DEVELOPMENT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Formalities in Sworn Translations Course - Carlos Jacobo, AATI, 2021.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 xml:space="preserve">Business Administration Seminar. Translation and Terminology - H. Dal Dosso, 2020.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198" w:leftChars="0" w:right="36" w:rightChars="18" w:hanging="198" w:firstLineChars="0"/>
        <w:jc w:val="left"/>
        <w:textAlignment w:val="auto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Trados Studio (beginner and intermediate) &amp; Wordfast - Juan Macarlupu,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 xml:space="preserve">Monitoring  of  Clinical  Studies  Graduate  Course - FEFyM, Fundación de Estudios Farmacológicos y </w:t>
      </w:r>
    </w:p>
    <w:p>
      <w:pPr>
        <w:numPr>
          <w:numId w:val="0"/>
        </w:numPr>
        <w:tabs>
          <w:tab w:val="left" w:pos="200"/>
        </w:tabs>
        <w:ind w:right="36" w:rightChars="18" w:firstLine="120" w:firstLineChars="5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de Medicamentos,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Research Papers’ Writing Course - Science  Edition, 2020.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198" w:leftChars="0" w:right="36" w:rightChars="18" w:hanging="198" w:firstLineChars="0"/>
        <w:jc w:val="left"/>
        <w:textAlignment w:val="auto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Environmental  Translation  Course - Diana Rivas, CTPCBA,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420" w:leftChars="0" w:right="36" w:rightChars="18" w:hanging="42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Subtitling Specialization Course - DECODE,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Humor in Audiovisual Scripts Course - Laura Estefanía, AATI, 2020.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420" w:leftChars="0" w:right="36" w:rightChars="18" w:hanging="420" w:firstLineChars="0"/>
        <w:jc w:val="left"/>
        <w:textAlignment w:val="auto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Professional  Subtitling  Course  -  AATI, 2017.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(Un)complicating Spanish Sintax Course - Martín Tapia y M. Laura Galiano, 2021.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420" w:leftChars="0" w:right="36" w:rightChars="18" w:hanging="42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Spanish Refresher Course - M. E. Capurro,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Back Translation Course - Ponts Traducciones,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Seminar  in  Spanish  Academic  Texts  Proofreading  - Nuria Gómez Bellart, PhD, USAL, 2020.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Introduction to Translation Proofreading Workshop. Levels 1 and 2  - Juan Macarlupu, 2020.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198" w:leftChars="0" w:right="36" w:rightChars="18" w:hanging="198" w:firstLineChars="0"/>
        <w:jc w:val="left"/>
        <w:textAlignment w:val="auto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Proofreading of Texts Translated into English Course - CTPCBA, 2008.</w:t>
      </w:r>
    </w:p>
    <w:p>
      <w:pPr>
        <w:numPr>
          <w:ilvl w:val="0"/>
          <w:numId w:val="1"/>
        </w:numPr>
        <w:tabs>
          <w:tab w:val="left" w:pos="200"/>
          <w:tab w:val="clear" w:pos="420"/>
        </w:tabs>
        <w:ind w:left="200" w:leftChars="0" w:right="36" w:rightChars="18" w:hanging="200" w:firstLineChars="0"/>
        <w:jc w:val="left"/>
        <w:rPr>
          <w:rFonts w:hint="default" w:ascii="Arial" w:hAnsi="Arial" w:cs="Arial"/>
          <w:color w:val="auto"/>
          <w:sz w:val="24"/>
          <w:szCs w:val="24"/>
          <w:lang w:val="es-ES"/>
        </w:rPr>
      </w:pPr>
      <w:r>
        <w:rPr>
          <w:rFonts w:hint="default" w:ascii="Arial" w:hAnsi="Arial" w:cs="Arial"/>
          <w:color w:val="auto"/>
          <w:sz w:val="24"/>
          <w:szCs w:val="24"/>
          <w:lang w:val="es-ES"/>
        </w:rPr>
        <w:t>Certificate of Proficiency in English - University of Michigan, 1998.</w:t>
      </w:r>
    </w:p>
    <w:sectPr>
      <w:headerReference r:id="rId3" w:type="default"/>
      <w:footerReference r:id="rId4" w:type="default"/>
      <w:pgSz w:w="11906" w:h="16838"/>
      <w:pgMar w:top="306" w:right="102" w:bottom="306" w:left="102" w:header="153" w:footer="153" w:gutter="0"/>
      <w:cols w:equalWidth="0" w:num="2">
        <w:col w:w="5638" w:space="162"/>
        <w:col w:w="5901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Geometr415 Blk BT">
    <w:panose1 w:val="020B0802020204020303"/>
    <w:charset w:val="00"/>
    <w:family w:val="auto"/>
    <w:pitch w:val="default"/>
    <w:sig w:usb0="800000AF" w:usb1="1000204A" w:usb2="00000000" w:usb3="00000000" w:csb0="00000011" w:csb1="00000000"/>
  </w:font>
  <w:font w:name="Geometr706 BlkCn BT">
    <w:panose1 w:val="020B0706030503030204"/>
    <w:charset w:val="00"/>
    <w:family w:val="auto"/>
    <w:pitch w:val="default"/>
    <w:sig w:usb0="800000AF" w:usb1="1000204A" w:usb2="00000000" w:usb3="00000000" w:csb0="00000011" w:csb1="00000000"/>
  </w:font>
  <w:font w:name="Humnst777 Blk BT">
    <w:panose1 w:val="020B08030305040A0204"/>
    <w:charset w:val="00"/>
    <w:family w:val="auto"/>
    <w:pitch w:val="default"/>
    <w:sig w:usb0="800000AF" w:usb1="1000204A" w:usb2="00000000" w:usb3="00000000" w:csb0="00000011" w:csb1="00000000"/>
  </w:font>
  <w:font w:name="Humnst777 BlkCn BT">
    <w:panose1 w:val="020B0803030504020204"/>
    <w:charset w:val="00"/>
    <w:family w:val="auto"/>
    <w:pitch w:val="default"/>
    <w:sig w:usb0="800000AF" w:usb1="1000204A" w:usb2="00000000" w:usb3="00000000" w:csb0="00000011" w:csb1="00000000"/>
  </w:font>
  <w:font w:name="Humnst777 BT">
    <w:panose1 w:val="020B0603030504020204"/>
    <w:charset w:val="00"/>
    <w:family w:val="auto"/>
    <w:pitch w:val="default"/>
    <w:sig w:usb0="800000AF" w:usb1="1000204A" w:usb2="00000000" w:usb3="00000000" w:csb0="00000011" w:csb1="00000000"/>
  </w:font>
  <w:font w:name="Humanst521 Lt BT">
    <w:panose1 w:val="020B0402020204020304"/>
    <w:charset w:val="00"/>
    <w:family w:val="auto"/>
    <w:pitch w:val="default"/>
    <w:sig w:usb0="800000AF" w:usb1="1000204A" w:usb2="00000000" w:usb3="00000000" w:csb0="0000001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eometr212 BkCn BT">
    <w:panose1 w:val="020B0603020204020204"/>
    <w:charset w:val="00"/>
    <w:family w:val="auto"/>
    <w:pitch w:val="default"/>
    <w:sig w:usb0="800000AF" w:usb1="1000204A" w:usb2="00000000" w:usb3="00000000" w:csb0="0000001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lang w:val="es-ES"/>
      </w:rPr>
    </w:pPr>
    <w:r>
      <w:rPr>
        <w:rFonts w:hint="default"/>
        <w:lang w:val="es-ES"/>
      </w:rPr>
      <w:drawing>
        <wp:inline distT="0" distB="0" distL="114300" distR="114300">
          <wp:extent cx="1598930" cy="429260"/>
          <wp:effectExtent l="0" t="0" r="1270" b="8890"/>
          <wp:docPr id="4" name="Picture 4" descr="LOGOS3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S3Roj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93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before="0" w:beforeLines="50"/>
      <w:jc w:val="center"/>
      <w:textAlignment w:val="auto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7620</wp:posOffset>
              </wp:positionV>
              <wp:extent cx="7495540" cy="1790700"/>
              <wp:effectExtent l="4445" t="4445" r="5715" b="14605"/>
              <wp:wrapNone/>
              <wp:docPr id="8" name="Rectangle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960" y="95250"/>
                        <a:ext cx="7495540" cy="17907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5pt;margin-top:0.6pt;height:141pt;width:590.2pt;z-index:-251657216;v-text-anchor:middle;mso-width-relative:page;mso-height-relative:page;" fillcolor="#9B9B9B [3536]" filled="t" stroked="t" coordsize="21600,21600" o:gfxdata="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ITGF5NoAAAAIAQAADwAAAAAA&#10;AAABACAAAAAiAAAAZHJzL2Rvd25yZXYueG1sUEsBAhQAFAAAAAgAh07iQKNxlBz1AgAArQYAAA4A&#10;AAAAAAAAAQAgAAAAKQEAAGRycy9lMm9Eb2MueG1sUEsFBgAAAAAGAAYAWQEAAJAGAAAAAA==&#10;">
              <v:fill type="gradient" on="t" color2="#797979 [3376]" colors="0f #9B9B9B;32768f #8E8E8E;65536f #797979" focus="100%" focussize="0,0" rotate="t">
                <o:fill type="gradientUnscaled" v:ext="backwardCompatible"/>
              </v:fill>
              <v:stroke weight="0.5pt" color="#000000 [3200]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default"/>
        <w:lang w:val="es-ES"/>
      </w:rPr>
      <w:drawing>
        <wp:inline distT="0" distB="0" distL="114300" distR="114300">
          <wp:extent cx="3977005" cy="1637665"/>
          <wp:effectExtent l="0" t="0" r="4445" b="635"/>
          <wp:docPr id="7" name="Picture 7" descr="Fotodeperfil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otodeperfil-H"/>
                  <pic:cNvPicPr>
                    <a:picLocks noChangeAspect="1"/>
                  </pic:cNvPicPr>
                </pic:nvPicPr>
                <pic:blipFill>
                  <a:blip r:embed="rId1"/>
                  <a:srcRect t="9871" r="4933" b="8542"/>
                  <a:stretch>
                    <a:fillRect/>
                  </a:stretch>
                </pic:blipFill>
                <pic:spPr>
                  <a:xfrm>
                    <a:off x="0" y="0"/>
                    <a:ext cx="3977005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jc w:val="center"/>
      <w:textAlignment w:val="auto"/>
      <w:rPr>
        <w:rFonts w:hint="default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5189D"/>
    <w:multiLevelType w:val="singleLevel"/>
    <w:tmpl w:val="2875189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0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92B24"/>
    <w:rsid w:val="024A30FF"/>
    <w:rsid w:val="0CBD0D49"/>
    <w:rsid w:val="18792B24"/>
    <w:rsid w:val="2F5132F9"/>
    <w:rsid w:val="30FF4DC7"/>
    <w:rsid w:val="34D272BF"/>
    <w:rsid w:val="38A76080"/>
    <w:rsid w:val="3C1905F5"/>
    <w:rsid w:val="4C802AE9"/>
    <w:rsid w:val="54950C28"/>
    <w:rsid w:val="65E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4292</Characters>
  <Lines>0</Lines>
  <Paragraphs>0</Paragraphs>
  <TotalTime>15</TotalTime>
  <ScaleCrop>false</ScaleCrop>
  <LinksUpToDate>false</LinksUpToDate>
  <CharactersWithSpaces>4930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2022-02-07T21:03:00Z</dcterms:created>
  <dc:creator>veron</dc:creator>
  <cp:lastModifiedBy>veron</cp:lastModifiedBy>
  <dcterms:modified xsi:type="dcterms:W3CDTF">2022-02-08T00:27:25Z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6FFD259D83BB47EEAB5C9E6B9F8FBF6D</vt:lpwstr>
  </property>
</Properties>
</file>