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2" w:rsidRDefault="00AE3490" w:rsidP="006E2A62">
      <w:pPr>
        <w:pStyle w:val="Default"/>
      </w:pPr>
      <w:r w:rsidRPr="00AE3490"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4D892A6" wp14:editId="537EA74C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247775" cy="1622425"/>
            <wp:effectExtent l="0" t="0" r="9525" b="0"/>
            <wp:wrapThrough wrapText="bothSides">
              <wp:wrapPolygon edited="0">
                <wp:start x="0" y="0"/>
                <wp:lineTo x="0" y="21304"/>
                <wp:lineTo x="21435" y="21304"/>
                <wp:lineTo x="21435" y="0"/>
                <wp:lineTo x="0" y="0"/>
              </wp:wrapPolygon>
            </wp:wrapThrough>
            <wp:docPr id="1" name="Picture 1" descr="E:\Family\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mily\a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A62" w:rsidRDefault="006E2A62" w:rsidP="006E2A62">
      <w:pPr>
        <w:pStyle w:val="Default"/>
        <w:rPr>
          <w:color w:val="auto"/>
        </w:rPr>
      </w:pPr>
    </w:p>
    <w:p w:rsidR="006E2A62" w:rsidRDefault="006E2A62" w:rsidP="00AE3490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Professional Language Services</w:t>
      </w:r>
    </w:p>
    <w:p w:rsidR="006E2A62" w:rsidRDefault="006E2A62" w:rsidP="00AE3490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Provider (LSP) Resume</w:t>
      </w:r>
    </w:p>
    <w:p w:rsidR="006E2A62" w:rsidRDefault="006E2A62" w:rsidP="006E2A62">
      <w:pPr>
        <w:pStyle w:val="Default"/>
        <w:rPr>
          <w:color w:val="auto"/>
          <w:sz w:val="26"/>
          <w:szCs w:val="26"/>
        </w:rPr>
      </w:pPr>
      <w:proofErr w:type="spellStart"/>
      <w:r>
        <w:rPr>
          <w:b/>
          <w:bCs/>
          <w:color w:val="auto"/>
          <w:sz w:val="26"/>
          <w:szCs w:val="26"/>
        </w:rPr>
        <w:t>Seyyed</w:t>
      </w:r>
      <w:proofErr w:type="spellEnd"/>
      <w:r>
        <w:rPr>
          <w:b/>
          <w:bCs/>
          <w:color w:val="auto"/>
          <w:sz w:val="26"/>
          <w:szCs w:val="26"/>
        </w:rPr>
        <w:t xml:space="preserve"> Majid </w:t>
      </w:r>
      <w:proofErr w:type="spellStart"/>
      <w:r>
        <w:rPr>
          <w:b/>
          <w:bCs/>
          <w:color w:val="auto"/>
          <w:sz w:val="26"/>
          <w:szCs w:val="26"/>
        </w:rPr>
        <w:t>Abdellahi</w:t>
      </w:r>
      <w:proofErr w:type="spellEnd"/>
    </w:p>
    <w:p w:rsidR="006E2A62" w:rsidRDefault="006E2A62" w:rsidP="006E2A62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Updated on June 06</w:t>
      </w:r>
      <w:r>
        <w:rPr>
          <w:i/>
          <w:iCs/>
          <w:color w:val="auto"/>
          <w:sz w:val="14"/>
          <w:szCs w:val="14"/>
        </w:rPr>
        <w:t>rd</w:t>
      </w:r>
      <w:r>
        <w:rPr>
          <w:i/>
          <w:iCs/>
          <w:color w:val="auto"/>
          <w:sz w:val="22"/>
          <w:szCs w:val="22"/>
        </w:rPr>
        <w:t xml:space="preserve">, 2020 </w:t>
      </w:r>
    </w:p>
    <w:p w:rsidR="006E2A62" w:rsidRDefault="006E2A62" w:rsidP="006E2A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Personal Details </w:t>
      </w:r>
    </w:p>
    <w:p w:rsidR="006E2A62" w:rsidRDefault="006E2A62" w:rsidP="00D60606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2"/>
          <w:szCs w:val="22"/>
        </w:rPr>
        <w:t xml:space="preserve">Name: </w:t>
      </w:r>
      <w:proofErr w:type="spellStart"/>
      <w:r w:rsidRPr="006E2A62">
        <w:rPr>
          <w:color w:val="auto"/>
          <w:sz w:val="26"/>
          <w:szCs w:val="26"/>
        </w:rPr>
        <w:t>Seyyed</w:t>
      </w:r>
      <w:proofErr w:type="spellEnd"/>
      <w:r w:rsidRPr="006E2A62">
        <w:rPr>
          <w:color w:val="auto"/>
          <w:sz w:val="26"/>
          <w:szCs w:val="26"/>
        </w:rPr>
        <w:t xml:space="preserve"> </w:t>
      </w:r>
      <w:r w:rsidR="00D60606" w:rsidRPr="00D60606">
        <w:rPr>
          <w:color w:val="auto"/>
          <w:sz w:val="26"/>
          <w:szCs w:val="26"/>
        </w:rPr>
        <w:t xml:space="preserve">Majid </w:t>
      </w:r>
      <w:proofErr w:type="spellStart"/>
      <w:r w:rsidR="00D60606" w:rsidRPr="00D60606">
        <w:rPr>
          <w:color w:val="auto"/>
          <w:sz w:val="26"/>
          <w:szCs w:val="26"/>
        </w:rPr>
        <w:t>Abdellahi</w:t>
      </w:r>
      <w:proofErr w:type="spellEnd"/>
    </w:p>
    <w:p w:rsidR="006E2A62" w:rsidRDefault="006E2A62" w:rsidP="006E2A6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Highest University Degree: </w:t>
      </w:r>
      <w:r>
        <w:rPr>
          <w:color w:val="auto"/>
          <w:sz w:val="22"/>
          <w:szCs w:val="22"/>
        </w:rPr>
        <w:t xml:space="preserve">PhD in educational sciences (distance education planning) </w:t>
      </w:r>
    </w:p>
    <w:p w:rsidR="006E2A62" w:rsidRPr="00AE3490" w:rsidRDefault="006E2A62" w:rsidP="00AE349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Academic Rank: </w:t>
      </w:r>
      <w:r w:rsidR="00AE3490" w:rsidRPr="00AE3490">
        <w:rPr>
          <w:color w:val="auto"/>
          <w:sz w:val="22"/>
          <w:szCs w:val="22"/>
        </w:rPr>
        <w:t>assistant professor</w:t>
      </w:r>
    </w:p>
    <w:p w:rsidR="006E2A62" w:rsidRDefault="006E2A62" w:rsidP="00F2284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E-mail: </w:t>
      </w:r>
      <w:hyperlink r:id="rId5" w:history="1">
        <w:r w:rsidR="00D60606" w:rsidRPr="007D7979">
          <w:rPr>
            <w:rStyle w:val="Hyperlink"/>
            <w:sz w:val="22"/>
            <w:szCs w:val="22"/>
          </w:rPr>
          <w:t>magidabdellahi@gmail.com</w:t>
        </w:r>
      </w:hyperlink>
      <w:r w:rsidR="00F22842">
        <w:rPr>
          <w:color w:val="auto"/>
          <w:sz w:val="22"/>
          <w:szCs w:val="22"/>
        </w:rPr>
        <w:t xml:space="preserve"> </w:t>
      </w:r>
      <w:r w:rsidR="00D60606">
        <w:rPr>
          <w:color w:val="auto"/>
          <w:sz w:val="22"/>
          <w:szCs w:val="22"/>
        </w:rPr>
        <w:t xml:space="preserve"> </w:t>
      </w:r>
      <w:hyperlink r:id="rId6" w:history="1">
        <w:r w:rsidR="00F22842" w:rsidRPr="007D7979">
          <w:rPr>
            <w:rStyle w:val="Hyperlink"/>
            <w:sz w:val="22"/>
            <w:szCs w:val="22"/>
          </w:rPr>
          <w:t>majidabdellahi2006@yahoo.com</w:t>
        </w:r>
      </w:hyperlink>
      <w:r w:rsidR="00F22842">
        <w:rPr>
          <w:color w:val="auto"/>
          <w:sz w:val="22"/>
          <w:szCs w:val="22"/>
        </w:rPr>
        <w:t xml:space="preserve"> </w:t>
      </w:r>
      <w:r w:rsidR="00F22842" w:rsidRPr="00D6060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D60606">
        <w:rPr>
          <w:color w:val="auto"/>
          <w:sz w:val="22"/>
          <w:szCs w:val="22"/>
        </w:rPr>
        <w:t xml:space="preserve"> </w:t>
      </w:r>
    </w:p>
    <w:p w:rsidR="006E2A62" w:rsidRDefault="006E2A62" w:rsidP="00EF18F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Telephone: </w:t>
      </w:r>
      <w:r>
        <w:rPr>
          <w:color w:val="auto"/>
          <w:sz w:val="22"/>
          <w:szCs w:val="22"/>
        </w:rPr>
        <w:t>0098 9132</w:t>
      </w:r>
      <w:r w:rsidR="00EF18F1">
        <w:rPr>
          <w:color w:val="auto"/>
          <w:sz w:val="22"/>
          <w:szCs w:val="22"/>
        </w:rPr>
        <w:t>948850</w:t>
      </w:r>
      <w:r>
        <w:rPr>
          <w:color w:val="auto"/>
          <w:sz w:val="22"/>
          <w:szCs w:val="22"/>
        </w:rPr>
        <w:t xml:space="preserve"> </w:t>
      </w:r>
    </w:p>
    <w:p w:rsidR="003C4B10" w:rsidRDefault="006E2A62" w:rsidP="003C4B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Telegram ID: </w:t>
      </w:r>
      <w:r>
        <w:rPr>
          <w:color w:val="auto"/>
          <w:sz w:val="22"/>
          <w:szCs w:val="22"/>
        </w:rPr>
        <w:t>@</w:t>
      </w:r>
      <w:proofErr w:type="spellStart"/>
      <w:r w:rsidR="003C4B10" w:rsidRPr="003C4B10">
        <w:rPr>
          <w:color w:val="auto"/>
          <w:sz w:val="22"/>
          <w:szCs w:val="22"/>
        </w:rPr>
        <w:t>majidabdellahi_persianLSP</w:t>
      </w:r>
      <w:proofErr w:type="spellEnd"/>
    </w:p>
    <w:p w:rsidR="00B37F81" w:rsidRPr="00B37F81" w:rsidRDefault="006E2A62" w:rsidP="00B37F81">
      <w:pPr>
        <w:shd w:val="clear" w:color="auto" w:fill="FFFFFF"/>
        <w:bidi w:val="0"/>
        <w:spacing w:after="0" w:line="240" w:lineRule="auto"/>
        <w:ind w:right="0" w:firstLine="0"/>
        <w:jc w:val="left"/>
        <w:rPr>
          <w:rFonts w:ascii="Verdana" w:eastAsia="Times New Roman" w:hAnsi="Verdana" w:cs="Times New Roman"/>
          <w:color w:val="1F1E1D"/>
          <w:sz w:val="17"/>
          <w:szCs w:val="17"/>
          <w:lang w:bidi="fa-IR"/>
        </w:rPr>
      </w:pPr>
      <w:proofErr w:type="spellStart"/>
      <w:r>
        <w:rPr>
          <w:b/>
          <w:bCs/>
          <w:color w:val="auto"/>
          <w:sz w:val="22"/>
        </w:rPr>
        <w:t>ProZ</w:t>
      </w:r>
      <w:proofErr w:type="spellEnd"/>
      <w:r>
        <w:rPr>
          <w:b/>
          <w:bCs/>
          <w:color w:val="auto"/>
          <w:sz w:val="22"/>
        </w:rPr>
        <w:t xml:space="preserve"> Profile </w:t>
      </w:r>
      <w:proofErr w:type="gramStart"/>
      <w:r>
        <w:rPr>
          <w:b/>
          <w:bCs/>
          <w:color w:val="auto"/>
          <w:sz w:val="22"/>
        </w:rPr>
        <w:t>Page</w:t>
      </w:r>
      <w:r w:rsidR="00B37F81" w:rsidRPr="00B37F81">
        <w:rPr>
          <w:rFonts w:ascii="Verdana" w:eastAsia="Times New Roman" w:hAnsi="Verdana" w:cs="Times New Roman"/>
          <w:color w:val="1F1E1D"/>
          <w:sz w:val="17"/>
          <w:szCs w:val="17"/>
          <w:lang w:bidi="fa-IR"/>
        </w:rPr>
        <w:t xml:space="preserve">  http://www.proz.com/profile/2902288</w:t>
      </w:r>
      <w:proofErr w:type="gramEnd"/>
    </w:p>
    <w:p w:rsidR="006E2A62" w:rsidRDefault="006E2A62" w:rsidP="00F2284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References: </w:t>
      </w:r>
      <w:hyperlink r:id="rId7" w:history="1">
        <w:r w:rsidR="00F22842" w:rsidRPr="00F22842">
          <w:rPr>
            <w:rFonts w:cs="Nazanin"/>
            <w:color w:val="0000FF"/>
            <w:szCs w:val="22"/>
            <w:u w:val="single"/>
            <w:lang w:bidi="ar-SA"/>
          </w:rPr>
          <w:t>https://www.proz.com/feedback-card/2902288</w:t>
        </w:r>
      </w:hyperlink>
    </w:p>
    <w:p w:rsidR="006E2A62" w:rsidRDefault="006E2A62" w:rsidP="006E2A6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Availability Time</w:t>
      </w:r>
      <w:r>
        <w:rPr>
          <w:color w:val="auto"/>
          <w:sz w:val="22"/>
          <w:szCs w:val="22"/>
        </w:rPr>
        <w:t xml:space="preserve">: 7:00 A.M. to 7:00 P.M. GMT, Monday – Friday </w:t>
      </w:r>
    </w:p>
    <w:p w:rsidR="006E2A62" w:rsidRDefault="006E2A62" w:rsidP="0035097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Best Way to Contact</w:t>
      </w:r>
      <w:r>
        <w:rPr>
          <w:color w:val="auto"/>
          <w:sz w:val="22"/>
          <w:szCs w:val="22"/>
        </w:rPr>
        <w:t>: Email Messages (</w:t>
      </w:r>
      <w:hyperlink r:id="rId8" w:history="1">
        <w:r w:rsidR="00F22842" w:rsidRPr="007D7979">
          <w:rPr>
            <w:rStyle w:val="Hyperlink"/>
            <w:sz w:val="22"/>
            <w:szCs w:val="22"/>
          </w:rPr>
          <w:t>magidabdellahi@gmail.com</w:t>
        </w:r>
      </w:hyperlink>
      <w:r>
        <w:rPr>
          <w:color w:val="auto"/>
          <w:sz w:val="22"/>
          <w:szCs w:val="22"/>
        </w:rPr>
        <w:t xml:space="preserve">) (Checked </w:t>
      </w:r>
      <w:r w:rsidR="00342B2E">
        <w:rPr>
          <w:color w:val="auto"/>
          <w:sz w:val="22"/>
          <w:szCs w:val="22"/>
        </w:rPr>
        <w:t>every one-</w:t>
      </w:r>
      <w:r>
        <w:rPr>
          <w:color w:val="auto"/>
          <w:sz w:val="22"/>
          <w:szCs w:val="22"/>
        </w:rPr>
        <w:t xml:space="preserve"> </w:t>
      </w:r>
      <w:r w:rsidR="00350973">
        <w:rPr>
          <w:color w:val="auto"/>
          <w:sz w:val="22"/>
          <w:szCs w:val="22"/>
        </w:rPr>
        <w:t>hour</w:t>
      </w:r>
      <w:r>
        <w:rPr>
          <w:color w:val="auto"/>
          <w:sz w:val="22"/>
          <w:szCs w:val="22"/>
        </w:rPr>
        <w:t xml:space="preserve"> within the availability period), and Text Messages (0098 913</w:t>
      </w:r>
      <w:r w:rsidR="00F22842">
        <w:rPr>
          <w:color w:val="auto"/>
          <w:sz w:val="22"/>
          <w:szCs w:val="22"/>
        </w:rPr>
        <w:t>2948850</w:t>
      </w:r>
      <w:r>
        <w:rPr>
          <w:color w:val="auto"/>
          <w:sz w:val="22"/>
          <w:szCs w:val="22"/>
        </w:rPr>
        <w:t xml:space="preserve">) </w:t>
      </w:r>
    </w:p>
    <w:p w:rsidR="006E2A62" w:rsidRDefault="006E2A62" w:rsidP="006E2A6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Available to Work over Weekends</w:t>
      </w:r>
      <w:r>
        <w:rPr>
          <w:color w:val="auto"/>
          <w:sz w:val="22"/>
          <w:szCs w:val="22"/>
        </w:rPr>
        <w:t xml:space="preserve">: Yes </w:t>
      </w:r>
    </w:p>
    <w:p w:rsidR="006E2A62" w:rsidRDefault="006E2A62" w:rsidP="006E2A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Education </w:t>
      </w:r>
    </w:p>
    <w:p w:rsidR="006E2A62" w:rsidRDefault="006E2A62" w:rsidP="00342B2E">
      <w:pPr>
        <w:pStyle w:val="Default"/>
        <w:spacing w:after="42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High School Diploma in </w:t>
      </w:r>
      <w:r w:rsidR="00F22842" w:rsidRPr="00F22842">
        <w:rPr>
          <w:b/>
          <w:bCs/>
          <w:color w:val="auto"/>
          <w:sz w:val="22"/>
          <w:szCs w:val="22"/>
        </w:rPr>
        <w:t>Mathematics and Physics</w:t>
      </w:r>
      <w:r>
        <w:rPr>
          <w:color w:val="auto"/>
          <w:sz w:val="22"/>
          <w:szCs w:val="22"/>
        </w:rPr>
        <w:t xml:space="preserve">. </w:t>
      </w:r>
      <w:r w:rsidR="00342B2E">
        <w:rPr>
          <w:color w:val="auto"/>
          <w:sz w:val="22"/>
          <w:szCs w:val="22"/>
        </w:rPr>
        <w:t>I</w:t>
      </w:r>
      <w:r w:rsidR="00350973">
        <w:rPr>
          <w:color w:val="auto"/>
          <w:sz w:val="22"/>
          <w:szCs w:val="22"/>
        </w:rPr>
        <w:t>mam</w:t>
      </w:r>
      <w:r w:rsidR="00342B2E">
        <w:rPr>
          <w:color w:val="auto"/>
          <w:sz w:val="22"/>
          <w:szCs w:val="22"/>
        </w:rPr>
        <w:t xml:space="preserve"> </w:t>
      </w:r>
      <w:proofErr w:type="spellStart"/>
      <w:r w:rsidR="00342B2E">
        <w:rPr>
          <w:color w:val="auto"/>
          <w:sz w:val="22"/>
          <w:szCs w:val="22"/>
        </w:rPr>
        <w:t>khomeiny</w:t>
      </w:r>
      <w:proofErr w:type="spellEnd"/>
      <w:r>
        <w:rPr>
          <w:color w:val="auto"/>
          <w:sz w:val="22"/>
          <w:szCs w:val="22"/>
        </w:rPr>
        <w:t xml:space="preserve"> High School, </w:t>
      </w:r>
      <w:proofErr w:type="spellStart"/>
      <w:r w:rsidR="00342B2E">
        <w:rPr>
          <w:color w:val="auto"/>
          <w:sz w:val="22"/>
          <w:szCs w:val="22"/>
        </w:rPr>
        <w:t>D</w:t>
      </w:r>
      <w:r w:rsidR="00350973">
        <w:rPr>
          <w:color w:val="auto"/>
          <w:sz w:val="22"/>
          <w:szCs w:val="22"/>
        </w:rPr>
        <w:t>aran</w:t>
      </w:r>
      <w:proofErr w:type="spellEnd"/>
      <w:r>
        <w:rPr>
          <w:color w:val="auto"/>
          <w:sz w:val="22"/>
          <w:szCs w:val="22"/>
        </w:rPr>
        <w:t xml:space="preserve">, Isfahan, Iran. June 1993. </w:t>
      </w:r>
    </w:p>
    <w:p w:rsidR="006E2A62" w:rsidRDefault="006E2A62" w:rsidP="00AE3490">
      <w:pPr>
        <w:pStyle w:val="Default"/>
        <w:spacing w:after="42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Bachelor in </w:t>
      </w:r>
      <w:r w:rsidR="00F22842">
        <w:rPr>
          <w:b/>
          <w:bCs/>
          <w:color w:val="auto"/>
          <w:sz w:val="22"/>
          <w:szCs w:val="22"/>
        </w:rPr>
        <w:t>Electronic Engineering</w:t>
      </w:r>
      <w:r>
        <w:rPr>
          <w:color w:val="auto"/>
          <w:sz w:val="22"/>
          <w:szCs w:val="22"/>
        </w:rPr>
        <w:t xml:space="preserve">. </w:t>
      </w:r>
      <w:proofErr w:type="spellStart"/>
      <w:r w:rsidR="00F22842">
        <w:rPr>
          <w:color w:val="auto"/>
          <w:sz w:val="22"/>
          <w:szCs w:val="22"/>
        </w:rPr>
        <w:t>Razi</w:t>
      </w:r>
      <w:proofErr w:type="spellEnd"/>
      <w:r>
        <w:rPr>
          <w:color w:val="auto"/>
          <w:sz w:val="22"/>
          <w:szCs w:val="22"/>
        </w:rPr>
        <w:t xml:space="preserve">, </w:t>
      </w:r>
      <w:r w:rsidR="00F22842">
        <w:rPr>
          <w:color w:val="auto"/>
          <w:sz w:val="22"/>
          <w:szCs w:val="22"/>
        </w:rPr>
        <w:t>Kermanshah</w:t>
      </w:r>
      <w:r>
        <w:rPr>
          <w:color w:val="auto"/>
          <w:sz w:val="22"/>
          <w:szCs w:val="22"/>
        </w:rPr>
        <w:t>, Iran. June 199</w:t>
      </w:r>
      <w:r w:rsidR="00F22842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. </w:t>
      </w:r>
    </w:p>
    <w:p w:rsidR="006E2A62" w:rsidRDefault="006E2A62" w:rsidP="00F22842">
      <w:pPr>
        <w:pStyle w:val="Default"/>
        <w:spacing w:after="42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Master of </w:t>
      </w:r>
      <w:r w:rsidR="00F22842">
        <w:rPr>
          <w:b/>
          <w:bCs/>
          <w:color w:val="auto"/>
          <w:sz w:val="22"/>
          <w:szCs w:val="22"/>
        </w:rPr>
        <w:t>sciences</w:t>
      </w:r>
      <w:r>
        <w:rPr>
          <w:b/>
          <w:bCs/>
          <w:color w:val="auto"/>
          <w:sz w:val="22"/>
          <w:szCs w:val="22"/>
        </w:rPr>
        <w:t xml:space="preserve"> in </w:t>
      </w:r>
      <w:r w:rsidR="00F22842">
        <w:rPr>
          <w:b/>
          <w:bCs/>
          <w:color w:val="auto"/>
          <w:sz w:val="22"/>
          <w:szCs w:val="22"/>
        </w:rPr>
        <w:t>philosophy of sciences</w:t>
      </w:r>
      <w:r>
        <w:rPr>
          <w:color w:val="auto"/>
          <w:sz w:val="22"/>
          <w:szCs w:val="22"/>
        </w:rPr>
        <w:t xml:space="preserve">. </w:t>
      </w:r>
      <w:proofErr w:type="gramStart"/>
      <w:r w:rsidR="00F22842">
        <w:rPr>
          <w:color w:val="auto"/>
          <w:sz w:val="22"/>
          <w:szCs w:val="22"/>
        </w:rPr>
        <w:t xml:space="preserve">Sharif </w:t>
      </w:r>
      <w:r w:rsidR="00945838">
        <w:rPr>
          <w:color w:val="auto"/>
          <w:sz w:val="22"/>
          <w:szCs w:val="22"/>
        </w:rPr>
        <w:t xml:space="preserve"> </w:t>
      </w:r>
      <w:r w:rsidR="00F22842">
        <w:rPr>
          <w:color w:val="auto"/>
          <w:sz w:val="22"/>
          <w:szCs w:val="22"/>
        </w:rPr>
        <w:t>University</w:t>
      </w:r>
      <w:proofErr w:type="gramEnd"/>
      <w:r>
        <w:rPr>
          <w:color w:val="auto"/>
          <w:sz w:val="22"/>
          <w:szCs w:val="22"/>
        </w:rPr>
        <w:t xml:space="preserve">, Tehran, Iran. September 2005. </w:t>
      </w:r>
    </w:p>
    <w:p w:rsidR="006E2A62" w:rsidRDefault="006E2A62" w:rsidP="00350973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PhD in </w:t>
      </w:r>
      <w:r w:rsidR="00350973">
        <w:rPr>
          <w:b/>
          <w:bCs/>
          <w:color w:val="auto"/>
          <w:sz w:val="22"/>
          <w:szCs w:val="22"/>
        </w:rPr>
        <w:t xml:space="preserve">distance education </w:t>
      </w:r>
      <w:r w:rsidR="00342B2E">
        <w:rPr>
          <w:b/>
          <w:bCs/>
          <w:color w:val="auto"/>
          <w:sz w:val="22"/>
          <w:szCs w:val="22"/>
        </w:rPr>
        <w:t>planning</w:t>
      </w:r>
      <w:r>
        <w:rPr>
          <w:color w:val="auto"/>
          <w:sz w:val="22"/>
          <w:szCs w:val="22"/>
        </w:rPr>
        <w:t xml:space="preserve">. </w:t>
      </w:r>
      <w:proofErr w:type="spellStart"/>
      <w:r w:rsidR="00350973">
        <w:rPr>
          <w:color w:val="auto"/>
          <w:sz w:val="22"/>
          <w:szCs w:val="22"/>
        </w:rPr>
        <w:t>Payamnoor</w:t>
      </w:r>
      <w:proofErr w:type="spellEnd"/>
      <w:r w:rsidR="003509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University of </w:t>
      </w:r>
      <w:r w:rsidR="00350973">
        <w:rPr>
          <w:color w:val="auto"/>
          <w:sz w:val="22"/>
          <w:szCs w:val="22"/>
        </w:rPr>
        <w:t>Tehran</w:t>
      </w:r>
      <w:r>
        <w:rPr>
          <w:color w:val="auto"/>
          <w:sz w:val="22"/>
          <w:szCs w:val="22"/>
        </w:rPr>
        <w:t xml:space="preserve">, </w:t>
      </w:r>
      <w:r w:rsidR="00350973">
        <w:rPr>
          <w:color w:val="auto"/>
          <w:sz w:val="22"/>
          <w:szCs w:val="22"/>
        </w:rPr>
        <w:t>Tehran</w:t>
      </w:r>
      <w:r>
        <w:rPr>
          <w:color w:val="auto"/>
          <w:sz w:val="22"/>
          <w:szCs w:val="22"/>
        </w:rPr>
        <w:t>, Iran. June 201</w:t>
      </w:r>
      <w:r w:rsidR="0035097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</w:p>
    <w:p w:rsidR="006E2A62" w:rsidRDefault="006E2A62" w:rsidP="0094583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Title of M</w:t>
      </w:r>
      <w:r w:rsidR="00945838">
        <w:rPr>
          <w:b/>
          <w:bCs/>
          <w:color w:val="auto"/>
          <w:sz w:val="23"/>
          <w:szCs w:val="23"/>
        </w:rPr>
        <w:t>.s</w:t>
      </w:r>
      <w:r>
        <w:rPr>
          <w:b/>
          <w:bCs/>
          <w:color w:val="auto"/>
          <w:sz w:val="23"/>
          <w:szCs w:val="23"/>
        </w:rPr>
        <w:t xml:space="preserve"> Thesis </w:t>
      </w:r>
    </w:p>
    <w:p w:rsidR="006E2A62" w:rsidRDefault="00342B2E" w:rsidP="006E2A62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Epistemology</w:t>
      </w:r>
      <w:r>
        <w:rPr>
          <w:color w:val="auto"/>
          <w:sz w:val="22"/>
          <w:szCs w:val="22"/>
        </w:rPr>
        <w:t xml:space="preserve"> </w:t>
      </w:r>
      <w:r w:rsidR="00AE3490" w:rsidRPr="00AE3490">
        <w:rPr>
          <w:i/>
          <w:iCs/>
          <w:color w:val="auto"/>
          <w:sz w:val="22"/>
          <w:szCs w:val="22"/>
        </w:rPr>
        <w:t xml:space="preserve">of Mystical experience from </w:t>
      </w:r>
      <w:proofErr w:type="spellStart"/>
      <w:r w:rsidR="00AE3490" w:rsidRPr="00AE3490">
        <w:rPr>
          <w:i/>
          <w:iCs/>
          <w:color w:val="auto"/>
          <w:sz w:val="22"/>
          <w:szCs w:val="22"/>
        </w:rPr>
        <w:t>wiliam.p</w:t>
      </w:r>
      <w:proofErr w:type="spellEnd"/>
      <w:r w:rsidR="00AE3490" w:rsidRPr="00AE3490">
        <w:rPr>
          <w:i/>
          <w:iCs/>
          <w:color w:val="auto"/>
          <w:sz w:val="22"/>
          <w:szCs w:val="22"/>
        </w:rPr>
        <w:t>. Alston point of view</w:t>
      </w:r>
    </w:p>
    <w:p w:rsidR="006E2A62" w:rsidRDefault="006E2A62" w:rsidP="006E2A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Title of PhD Dissertation </w:t>
      </w:r>
    </w:p>
    <w:p w:rsidR="006E2A62" w:rsidRDefault="00AE3490" w:rsidP="006E2A62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Feasibility of implementation of </w:t>
      </w:r>
      <w:proofErr w:type="spellStart"/>
      <w:r>
        <w:rPr>
          <w:i/>
          <w:iCs/>
          <w:color w:val="auto"/>
          <w:sz w:val="22"/>
          <w:szCs w:val="22"/>
        </w:rPr>
        <w:t>virtualeducation</w:t>
      </w:r>
      <w:proofErr w:type="spellEnd"/>
      <w:r>
        <w:rPr>
          <w:i/>
          <w:iCs/>
          <w:color w:val="auto"/>
          <w:sz w:val="22"/>
          <w:szCs w:val="22"/>
        </w:rPr>
        <w:t xml:space="preserve"> courses in Isfahan university</w:t>
      </w:r>
    </w:p>
    <w:p w:rsidR="006E2A62" w:rsidRDefault="006E2A62" w:rsidP="006E2A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Academic Positions </w:t>
      </w:r>
    </w:p>
    <w:p w:rsidR="00342B2E" w:rsidRDefault="006E2A62" w:rsidP="00342B2E">
      <w:pPr>
        <w:pStyle w:val="Default"/>
        <w:spacing w:after="42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Faculty Member of </w:t>
      </w:r>
      <w:r w:rsidR="00342B2E">
        <w:rPr>
          <w:b/>
          <w:bCs/>
          <w:color w:val="auto"/>
          <w:sz w:val="22"/>
          <w:szCs w:val="22"/>
        </w:rPr>
        <w:t>educational sciences</w:t>
      </w:r>
      <w:r>
        <w:rPr>
          <w:b/>
          <w:bCs/>
          <w:color w:val="auto"/>
          <w:sz w:val="22"/>
          <w:szCs w:val="22"/>
        </w:rPr>
        <w:t xml:space="preserve"> Department</w:t>
      </w:r>
      <w:proofErr w:type="gramStart"/>
      <w:r>
        <w:rPr>
          <w:color w:val="auto"/>
          <w:sz w:val="22"/>
          <w:szCs w:val="22"/>
        </w:rPr>
        <w:t xml:space="preserve">, </w:t>
      </w:r>
      <w:r w:rsidR="00342B2E">
        <w:rPr>
          <w:color w:val="auto"/>
          <w:sz w:val="22"/>
          <w:szCs w:val="22"/>
        </w:rPr>
        <w:t>,</w:t>
      </w:r>
      <w:proofErr w:type="gramEnd"/>
      <w:r w:rsidR="00342B2E">
        <w:rPr>
          <w:color w:val="auto"/>
          <w:sz w:val="22"/>
          <w:szCs w:val="22"/>
        </w:rPr>
        <w:t xml:space="preserve"> </w:t>
      </w:r>
      <w:proofErr w:type="spellStart"/>
      <w:r w:rsidR="00342B2E">
        <w:rPr>
          <w:color w:val="auto"/>
          <w:sz w:val="22"/>
          <w:szCs w:val="22"/>
        </w:rPr>
        <w:t>payamnoor</w:t>
      </w:r>
      <w:proofErr w:type="spellEnd"/>
      <w:r w:rsidR="00342B2E">
        <w:rPr>
          <w:color w:val="auto"/>
          <w:sz w:val="22"/>
          <w:szCs w:val="22"/>
        </w:rPr>
        <w:t xml:space="preserve"> University of </w:t>
      </w:r>
      <w:proofErr w:type="spellStart"/>
      <w:r w:rsidR="00342B2E">
        <w:rPr>
          <w:color w:val="auto"/>
          <w:sz w:val="22"/>
          <w:szCs w:val="22"/>
        </w:rPr>
        <w:t>delijan</w:t>
      </w:r>
      <w:proofErr w:type="spellEnd"/>
      <w:r w:rsidR="00342B2E">
        <w:rPr>
          <w:color w:val="auto"/>
          <w:sz w:val="22"/>
          <w:szCs w:val="22"/>
        </w:rPr>
        <w:t xml:space="preserve"> </w:t>
      </w:r>
      <w:proofErr w:type="spellStart"/>
      <w:r w:rsidR="00342B2E">
        <w:rPr>
          <w:color w:val="auto"/>
          <w:sz w:val="22"/>
          <w:szCs w:val="22"/>
        </w:rPr>
        <w:t>markazi</w:t>
      </w:r>
      <w:proofErr w:type="spellEnd"/>
      <w:r w:rsidR="00342B2E">
        <w:rPr>
          <w:color w:val="auto"/>
          <w:sz w:val="22"/>
          <w:szCs w:val="22"/>
        </w:rPr>
        <w:t xml:space="preserve"> county</w:t>
      </w:r>
      <w:r w:rsidR="00342B2E">
        <w:rPr>
          <w:color w:val="auto"/>
          <w:sz w:val="22"/>
          <w:szCs w:val="22"/>
        </w:rPr>
        <w:t xml:space="preserve">, Iran; since </w:t>
      </w:r>
      <w:r w:rsidR="00342B2E">
        <w:rPr>
          <w:color w:val="auto"/>
          <w:sz w:val="22"/>
          <w:szCs w:val="22"/>
        </w:rPr>
        <w:t>2013</w:t>
      </w:r>
      <w:r w:rsidR="00342B2E">
        <w:rPr>
          <w:color w:val="auto"/>
          <w:sz w:val="22"/>
          <w:szCs w:val="22"/>
        </w:rPr>
        <w:t xml:space="preserve">. </w:t>
      </w:r>
    </w:p>
    <w:p w:rsidR="006E2A62" w:rsidRDefault="006E2A62" w:rsidP="00945838">
      <w:pPr>
        <w:pStyle w:val="Default"/>
        <w:spacing w:after="42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>Freelance Persian Language Service Provider (LSP)</w:t>
      </w:r>
      <w:r>
        <w:rPr>
          <w:color w:val="auto"/>
          <w:sz w:val="22"/>
          <w:szCs w:val="22"/>
        </w:rPr>
        <w:t>; since 20</w:t>
      </w:r>
      <w:r w:rsidR="00342B2E">
        <w:rPr>
          <w:color w:val="auto"/>
          <w:sz w:val="22"/>
          <w:szCs w:val="22"/>
        </w:rPr>
        <w:t>1</w:t>
      </w:r>
      <w:r w:rsidR="0094583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. </w:t>
      </w:r>
    </w:p>
    <w:p w:rsidR="006E2A62" w:rsidRDefault="006E2A62" w:rsidP="00342B2E">
      <w:pPr>
        <w:pStyle w:val="Default"/>
        <w:spacing w:after="42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>Part-time Lecturer</w:t>
      </w:r>
      <w:r>
        <w:rPr>
          <w:color w:val="auto"/>
          <w:sz w:val="22"/>
          <w:szCs w:val="22"/>
        </w:rPr>
        <w:t xml:space="preserve">, </w:t>
      </w:r>
      <w:proofErr w:type="spellStart"/>
      <w:r w:rsidR="00342B2E">
        <w:rPr>
          <w:color w:val="auto"/>
          <w:sz w:val="22"/>
          <w:szCs w:val="22"/>
        </w:rPr>
        <w:t>payamnoor</w:t>
      </w:r>
      <w:proofErr w:type="spellEnd"/>
      <w:r w:rsidR="00342B2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University of </w:t>
      </w:r>
      <w:proofErr w:type="spellStart"/>
      <w:r w:rsidR="00342B2E">
        <w:rPr>
          <w:color w:val="auto"/>
          <w:sz w:val="22"/>
          <w:szCs w:val="22"/>
        </w:rPr>
        <w:t>pirbakran</w:t>
      </w:r>
      <w:proofErr w:type="spellEnd"/>
      <w:r>
        <w:rPr>
          <w:color w:val="auto"/>
          <w:sz w:val="22"/>
          <w:szCs w:val="22"/>
        </w:rPr>
        <w:t>, Isfahan, Iran; since September 201</w:t>
      </w:r>
      <w:r w:rsidR="00342B2E">
        <w:rPr>
          <w:color w:val="auto"/>
          <w:sz w:val="22"/>
          <w:szCs w:val="22"/>
        </w:rPr>
        <w:t>0-2013</w:t>
      </w:r>
      <w:r>
        <w:rPr>
          <w:color w:val="auto"/>
          <w:sz w:val="22"/>
          <w:szCs w:val="22"/>
        </w:rPr>
        <w:t xml:space="preserve">. </w:t>
      </w:r>
    </w:p>
    <w:p w:rsidR="006E2A62" w:rsidRDefault="006E2A62" w:rsidP="006E2A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Research Interests </w:t>
      </w:r>
    </w:p>
    <w:p w:rsidR="006E2A62" w:rsidRDefault="006E2A62" w:rsidP="00342B2E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342B2E">
        <w:rPr>
          <w:color w:val="auto"/>
          <w:sz w:val="22"/>
          <w:szCs w:val="22"/>
        </w:rPr>
        <w:t xml:space="preserve">e-learning </w:t>
      </w:r>
      <w:r>
        <w:rPr>
          <w:color w:val="auto"/>
          <w:sz w:val="22"/>
          <w:szCs w:val="22"/>
        </w:rPr>
        <w:t xml:space="preserve">Technology and Translation </w:t>
      </w:r>
    </w:p>
    <w:p w:rsidR="006E2A62" w:rsidRDefault="006E2A62" w:rsidP="006E2A62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Designing and Constructing Bilingual Parallel and Learner Corpora </w:t>
      </w:r>
    </w:p>
    <w:p w:rsidR="006E2A62" w:rsidRDefault="006E2A62" w:rsidP="006E2A62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Lexicography and Terminology </w:t>
      </w:r>
    </w:p>
    <w:p w:rsidR="00945838" w:rsidRDefault="006E2A62" w:rsidP="00342B2E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Novel Trends in Translation and Interpreting</w:t>
      </w:r>
    </w:p>
    <w:p w:rsidR="00945838" w:rsidRPr="00945838" w:rsidRDefault="00945838" w:rsidP="00945838">
      <w:pPr>
        <w:autoSpaceDE w:val="0"/>
        <w:autoSpaceDN w:val="0"/>
        <w:bidi w:val="0"/>
        <w:adjustRightInd w:val="0"/>
        <w:spacing w:after="0" w:line="240" w:lineRule="auto"/>
        <w:ind w:right="0" w:firstLine="0"/>
        <w:jc w:val="left"/>
        <w:rPr>
          <w:rFonts w:cs="Times New Roman"/>
          <w:b/>
          <w:bCs/>
          <w:sz w:val="22"/>
          <w:lang w:bidi="fa-IR"/>
        </w:rPr>
      </w:pPr>
      <w:r w:rsidRPr="00945838">
        <w:rPr>
          <w:rFonts w:cs="Times New Roman"/>
          <w:b/>
          <w:bCs/>
          <w:sz w:val="22"/>
          <w:lang w:bidi="fa-IR"/>
        </w:rPr>
        <w:t xml:space="preserve">Native Language: Farsi (Persian) </w:t>
      </w:r>
    </w:p>
    <w:tbl>
      <w:tblPr>
        <w:bidiVisual/>
        <w:tblW w:w="98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3295"/>
        <w:gridCol w:w="3295"/>
      </w:tblGrid>
      <w:tr w:rsidR="00945838" w:rsidRPr="00945838" w:rsidTr="000A2D6E">
        <w:trPr>
          <w:trHeight w:val="142"/>
        </w:trPr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b/>
                <w:bCs/>
                <w:sz w:val="22"/>
                <w:lang w:bidi="fa-IR"/>
              </w:rPr>
              <w:t xml:space="preserve">Languages </w:t>
            </w:r>
          </w:p>
        </w:tc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b/>
                <w:bCs/>
                <w:sz w:val="22"/>
                <w:lang w:bidi="fa-IR"/>
              </w:rPr>
              <w:t xml:space="preserve">Proficiency Level </w:t>
            </w:r>
          </w:p>
        </w:tc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b/>
                <w:bCs/>
                <w:sz w:val="22"/>
                <w:lang w:bidi="fa-IR"/>
              </w:rPr>
              <w:t xml:space="preserve">Translation Capacity per Day </w:t>
            </w:r>
          </w:p>
        </w:tc>
      </w:tr>
      <w:tr w:rsidR="00945838" w:rsidRPr="00945838" w:rsidTr="000A2D6E">
        <w:trPr>
          <w:trHeight w:val="157"/>
        </w:trPr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sz w:val="22"/>
                <w:lang w:bidi="fa-IR"/>
              </w:rPr>
              <w:t>English to Farsi (Persian)</w:t>
            </w:r>
          </w:p>
        </w:tc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sz w:val="22"/>
                <w:lang w:bidi="fa-IR"/>
              </w:rPr>
              <w:t xml:space="preserve">Excellent </w:t>
            </w:r>
          </w:p>
        </w:tc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sz w:val="22"/>
                <w:lang w:bidi="fa-IR"/>
              </w:rPr>
              <w:t xml:space="preserve">3,500 Words </w:t>
            </w:r>
          </w:p>
        </w:tc>
      </w:tr>
      <w:tr w:rsidR="00945838" w:rsidRPr="00945838" w:rsidTr="000A2D6E">
        <w:trPr>
          <w:trHeight w:val="157"/>
        </w:trPr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ascii="Wingdings" w:hAnsi="Wingdings" w:cs="Wingdings"/>
                <w:sz w:val="22"/>
                <w:lang w:bidi="fa-IR"/>
              </w:rPr>
            </w:pPr>
            <w:r w:rsidRPr="00945838">
              <w:rPr>
                <w:rFonts w:cs="Times New Roman"/>
                <w:sz w:val="22"/>
                <w:lang w:bidi="fa-IR"/>
              </w:rPr>
              <w:t xml:space="preserve">Farsi (Persian) to English </w:t>
            </w:r>
          </w:p>
        </w:tc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sz w:val="22"/>
                <w:lang w:bidi="fa-IR"/>
              </w:rPr>
              <w:t xml:space="preserve">Very good </w:t>
            </w:r>
          </w:p>
        </w:tc>
        <w:tc>
          <w:tcPr>
            <w:tcW w:w="3295" w:type="dxa"/>
          </w:tcPr>
          <w:p w:rsidR="00945838" w:rsidRPr="00945838" w:rsidRDefault="00945838" w:rsidP="00945838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0" w:firstLine="0"/>
              <w:jc w:val="left"/>
              <w:rPr>
                <w:rFonts w:cs="Times New Roman"/>
                <w:sz w:val="22"/>
                <w:lang w:bidi="fa-IR"/>
              </w:rPr>
            </w:pPr>
            <w:r w:rsidRPr="00945838">
              <w:rPr>
                <w:rFonts w:cs="Times New Roman"/>
                <w:sz w:val="22"/>
                <w:lang w:bidi="fa-IR"/>
              </w:rPr>
              <w:t xml:space="preserve">2,500 Words </w:t>
            </w:r>
          </w:p>
        </w:tc>
      </w:tr>
    </w:tbl>
    <w:p w:rsidR="006E2A62" w:rsidRDefault="006E2A62" w:rsidP="00342B2E">
      <w:pPr>
        <w:pStyle w:val="Default"/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42B2E" w:rsidRPr="00342B2E" w:rsidRDefault="00945838" w:rsidP="00342B2E">
      <w:pPr>
        <w:jc w:val="right"/>
        <w:rPr>
          <w:b/>
          <w:bCs/>
          <w:lang w:bidi="fa-IR"/>
        </w:rPr>
      </w:pPr>
      <w:r>
        <w:rPr>
          <w:b/>
          <w:bCs/>
          <w:lang w:bidi="fa-IR"/>
        </w:rPr>
        <w:t>l</w:t>
      </w:r>
      <w:r w:rsidR="00342B2E" w:rsidRPr="00342B2E">
        <w:rPr>
          <w:b/>
          <w:bCs/>
          <w:lang w:bidi="fa-IR"/>
        </w:rPr>
        <w:t xml:space="preserve">anguage Service Specialties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4257"/>
      </w:tblGrid>
      <w:tr w:rsidR="00342B2E" w:rsidRPr="00342B2E" w:rsidTr="00342B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b/>
                <w:bCs/>
                <w:color w:val="1F1E1D"/>
                <w:sz w:val="17"/>
                <w:szCs w:val="17"/>
                <w:lang w:bidi="fa-IR"/>
              </w:rPr>
              <w:t>Specializes in:</w:t>
            </w:r>
          </w:p>
        </w:tc>
      </w:tr>
      <w:tr w:rsidR="00342B2E" w:rsidRPr="00342B2E" w:rsidTr="00342B2E">
        <w:trPr>
          <w:tblCellSpacing w:w="15" w:type="dxa"/>
        </w:trPr>
        <w:tc>
          <w:tcPr>
            <w:tcW w:w="0" w:type="auto"/>
            <w:noWrap/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Education / Pedagogy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Philosophy</w:t>
            </w:r>
          </w:p>
        </w:tc>
      </w:tr>
      <w:tr w:rsidR="00342B2E" w:rsidRPr="00342B2E" w:rsidTr="00342B2E">
        <w:trPr>
          <w:tblCellSpacing w:w="15" w:type="dxa"/>
        </w:trPr>
        <w:tc>
          <w:tcPr>
            <w:tcW w:w="0" w:type="auto"/>
            <w:noWrap/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Government / Politics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History</w:t>
            </w:r>
          </w:p>
        </w:tc>
      </w:tr>
      <w:tr w:rsidR="00342B2E" w:rsidRPr="00342B2E" w:rsidTr="00342B2E">
        <w:trPr>
          <w:tblCellSpacing w:w="15" w:type="dxa"/>
        </w:trPr>
        <w:tc>
          <w:tcPr>
            <w:tcW w:w="0" w:type="auto"/>
            <w:noWrap/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Religion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Telecom</w:t>
            </w: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munications</w:t>
            </w:r>
            <w:r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, information technology</w:t>
            </w:r>
          </w:p>
        </w:tc>
      </w:tr>
      <w:tr w:rsidR="00342B2E" w:rsidRPr="00342B2E" w:rsidTr="00342B2E">
        <w:trPr>
          <w:tblCellSpacing w:w="15" w:type="dxa"/>
        </w:trPr>
        <w:tc>
          <w:tcPr>
            <w:tcW w:w="0" w:type="auto"/>
            <w:noWrap/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Psychology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  <w:r w:rsidRPr="00342B2E"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  <w:t>Cinema, Film, TV, Drama</w:t>
            </w:r>
          </w:p>
        </w:tc>
      </w:tr>
      <w:tr w:rsidR="00342B2E" w:rsidRPr="00342B2E" w:rsidTr="00945838">
        <w:trPr>
          <w:tblCellSpacing w:w="15" w:type="dxa"/>
        </w:trPr>
        <w:tc>
          <w:tcPr>
            <w:tcW w:w="0" w:type="auto"/>
            <w:noWrap/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</w:tcPr>
          <w:p w:rsidR="00342B2E" w:rsidRPr="00342B2E" w:rsidRDefault="00342B2E" w:rsidP="00342B2E">
            <w:pPr>
              <w:bidi w:val="0"/>
              <w:spacing w:after="0" w:line="240" w:lineRule="auto"/>
              <w:ind w:right="0" w:firstLine="0"/>
              <w:jc w:val="left"/>
              <w:rPr>
                <w:rFonts w:ascii="Verdana" w:eastAsia="Times New Roman" w:hAnsi="Verdana" w:cs="Times New Roman"/>
                <w:color w:val="1F1E1D"/>
                <w:sz w:val="17"/>
                <w:szCs w:val="17"/>
                <w:lang w:bidi="fa-IR"/>
              </w:rPr>
            </w:pPr>
          </w:p>
        </w:tc>
      </w:tr>
    </w:tbl>
    <w:p w:rsidR="00342B2E" w:rsidRPr="00342B2E" w:rsidRDefault="00342B2E" w:rsidP="00342B2E">
      <w:pPr>
        <w:jc w:val="right"/>
        <w:rPr>
          <w:b/>
          <w:bCs/>
          <w:lang w:bidi="fa-IR"/>
        </w:rPr>
      </w:pPr>
      <w:r w:rsidRPr="00342B2E">
        <w:rPr>
          <w:b/>
          <w:bCs/>
          <w:lang w:bidi="fa-IR"/>
        </w:rPr>
        <w:t xml:space="preserve"> </w:t>
      </w:r>
      <w:r w:rsidRPr="00342B2E">
        <w:rPr>
          <w:b/>
          <w:bCs/>
          <w:lang w:bidi="fa-IR"/>
        </w:rPr>
        <w:t xml:space="preserve">Language Services </w:t>
      </w:r>
    </w:p>
    <w:p w:rsidR="00342B2E" w:rsidRDefault="00342B2E" w:rsidP="00342B2E">
      <w:pPr>
        <w:bidi w:val="0"/>
        <w:jc w:val="lowKashida"/>
        <w:rPr>
          <w:lang w:bidi="fa-IR"/>
        </w:rPr>
      </w:pPr>
      <w:r>
        <w:rPr>
          <w:lang w:bidi="fa-IR"/>
        </w:rPr>
        <w:t>Translation, Editing, Proofreading, Subtitling, Audio Description, Machine Translation Pos</w:t>
      </w:r>
      <w:r>
        <w:rPr>
          <w:lang w:bidi="fa-IR"/>
        </w:rPr>
        <w:t>t-editing, Brand Name Checking.</w:t>
      </w:r>
    </w:p>
    <w:p w:rsidR="00342B2E" w:rsidRPr="00342B2E" w:rsidRDefault="00342B2E" w:rsidP="00342B2E">
      <w:pPr>
        <w:jc w:val="right"/>
        <w:rPr>
          <w:b/>
          <w:bCs/>
          <w:lang w:bidi="fa-IR"/>
        </w:rPr>
      </w:pPr>
      <w:r w:rsidRPr="00342B2E">
        <w:rPr>
          <w:b/>
          <w:bCs/>
          <w:lang w:bidi="fa-IR"/>
        </w:rPr>
        <w:t xml:space="preserve">Translation-related Experience </w:t>
      </w:r>
    </w:p>
    <w:p w:rsidR="00342B2E" w:rsidRDefault="00342B2E" w:rsidP="003372A6">
      <w:pPr>
        <w:bidi w:val="0"/>
        <w:ind w:firstLine="0"/>
        <w:jc w:val="lowKashida"/>
        <w:rPr>
          <w:lang w:bidi="fa-IR"/>
        </w:rPr>
      </w:pPr>
      <w:r>
        <w:rPr>
          <w:lang w:bidi="fa-IR"/>
        </w:rPr>
        <w:t xml:space="preserve">As a freelance Persian LSP, my services in </w:t>
      </w:r>
      <w:r w:rsidR="003372A6">
        <w:rPr>
          <w:lang w:bidi="fa-IR"/>
        </w:rPr>
        <w:t>English to Farsi (Persian)</w:t>
      </w:r>
      <w:r w:rsidR="003372A6">
        <w:rPr>
          <w:lang w:bidi="fa-IR"/>
        </w:rPr>
        <w:t xml:space="preserve"> </w:t>
      </w:r>
      <w:r>
        <w:rPr>
          <w:lang w:bidi="fa-IR"/>
        </w:rPr>
        <w:t xml:space="preserve">language pair </w:t>
      </w:r>
      <w:r w:rsidR="003372A6">
        <w:rPr>
          <w:lang w:bidi="fa-IR"/>
        </w:rPr>
        <w:t>include</w:t>
      </w:r>
      <w:r>
        <w:rPr>
          <w:lang w:bidi="fa-IR"/>
        </w:rPr>
        <w:t xml:space="preserve"> translating </w:t>
      </w:r>
      <w:r w:rsidR="003372A6">
        <w:rPr>
          <w:lang w:bidi="fa-IR"/>
        </w:rPr>
        <w:t>two reference</w:t>
      </w:r>
      <w:r>
        <w:rPr>
          <w:lang w:bidi="fa-IR"/>
        </w:rPr>
        <w:t xml:space="preserve"> books in the field of educational technology, translating more over than 10 article in the humanity sciences</w:t>
      </w:r>
      <w:r>
        <w:rPr>
          <w:lang w:bidi="fa-IR"/>
        </w:rPr>
        <w:t xml:space="preserve"> </w:t>
      </w:r>
      <w:r>
        <w:rPr>
          <w:lang w:bidi="fa-IR"/>
        </w:rPr>
        <w:t xml:space="preserve">for </w:t>
      </w:r>
      <w:proofErr w:type="gramStart"/>
      <w:r>
        <w:rPr>
          <w:lang w:bidi="fa-IR"/>
        </w:rPr>
        <w:t>an</w:t>
      </w:r>
      <w:proofErr w:type="gramEnd"/>
      <w:r>
        <w:rPr>
          <w:lang w:bidi="fa-IR"/>
        </w:rPr>
        <w:t xml:space="preserve"> translation company in Iran and </w:t>
      </w:r>
      <w:r w:rsidR="003372A6">
        <w:rPr>
          <w:lang w:bidi="fa-IR"/>
        </w:rPr>
        <w:t>participation</w:t>
      </w:r>
      <w:r>
        <w:rPr>
          <w:lang w:bidi="fa-IR"/>
        </w:rPr>
        <w:t xml:space="preserve"> in </w:t>
      </w:r>
      <w:r w:rsidR="003372A6">
        <w:rPr>
          <w:color w:val="auto"/>
          <w:sz w:val="22"/>
        </w:rPr>
        <w:t>translating</w:t>
      </w:r>
      <w:bookmarkStart w:id="0" w:name="_GoBack"/>
      <w:bookmarkEnd w:id="0"/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an </w:t>
      </w:r>
      <w:r>
        <w:rPr>
          <w:color w:val="auto"/>
          <w:sz w:val="22"/>
        </w:rPr>
        <w:t>Bilingual Learner Corpora</w:t>
      </w:r>
      <w:r>
        <w:rPr>
          <w:lang w:bidi="fa-IR"/>
        </w:rPr>
        <w:t xml:space="preserve">. </w:t>
      </w:r>
    </w:p>
    <w:p w:rsidR="00342B2E" w:rsidRPr="00342B2E" w:rsidRDefault="00342B2E" w:rsidP="00342B2E">
      <w:pPr>
        <w:jc w:val="right"/>
        <w:rPr>
          <w:b/>
          <w:bCs/>
          <w:lang w:bidi="fa-IR"/>
        </w:rPr>
      </w:pPr>
      <w:r w:rsidRPr="00342B2E">
        <w:rPr>
          <w:b/>
          <w:bCs/>
          <w:lang w:bidi="fa-IR"/>
        </w:rPr>
        <w:t xml:space="preserve">Translation Tools Availability </w:t>
      </w:r>
    </w:p>
    <w:p w:rsidR="00342B2E" w:rsidRDefault="00342B2E" w:rsidP="00342B2E">
      <w:pPr>
        <w:jc w:val="right"/>
        <w:rPr>
          <w:lang w:bidi="fa-IR"/>
        </w:rPr>
      </w:pPr>
      <w:r>
        <w:rPr>
          <w:lang w:bidi="fa-IR"/>
        </w:rPr>
        <w:t xml:space="preserve">SDL </w:t>
      </w:r>
      <w:proofErr w:type="spellStart"/>
      <w:r>
        <w:rPr>
          <w:lang w:bidi="fa-IR"/>
        </w:rPr>
        <w:t>Trados</w:t>
      </w:r>
      <w:proofErr w:type="spellEnd"/>
      <w:r>
        <w:rPr>
          <w:lang w:bidi="fa-IR"/>
        </w:rPr>
        <w:t xml:space="preserve"> Studio </w:t>
      </w:r>
      <w:proofErr w:type="gramStart"/>
      <w:r>
        <w:rPr>
          <w:lang w:bidi="fa-IR"/>
        </w:rPr>
        <w:t xml:space="preserve">2017, </w:t>
      </w:r>
      <w:r>
        <w:rPr>
          <w:lang w:bidi="fa-IR"/>
        </w:rPr>
        <w:t xml:space="preserve"> </w:t>
      </w:r>
      <w:r>
        <w:rPr>
          <w:lang w:bidi="fa-IR"/>
        </w:rPr>
        <w:t>SDL</w:t>
      </w:r>
      <w:proofErr w:type="gramEnd"/>
      <w:r>
        <w:rPr>
          <w:lang w:bidi="fa-IR"/>
        </w:rPr>
        <w:t xml:space="preserve"> </w:t>
      </w:r>
      <w:proofErr w:type="spellStart"/>
      <w:r>
        <w:rPr>
          <w:lang w:bidi="fa-IR"/>
        </w:rPr>
        <w:t>Trados</w:t>
      </w:r>
      <w:proofErr w:type="spellEnd"/>
      <w:r>
        <w:rPr>
          <w:lang w:bidi="fa-IR"/>
        </w:rPr>
        <w:t xml:space="preserve"> Studio 201</w:t>
      </w:r>
      <w:r>
        <w:rPr>
          <w:lang w:bidi="fa-IR"/>
        </w:rPr>
        <w:t>9</w:t>
      </w:r>
      <w:r>
        <w:rPr>
          <w:lang w:bidi="fa-IR"/>
        </w:rPr>
        <w:t>,</w:t>
      </w:r>
      <w:r>
        <w:rPr>
          <w:lang w:bidi="fa-IR"/>
        </w:rPr>
        <w:t xml:space="preserve"> </w:t>
      </w:r>
      <w:proofErr w:type="spellStart"/>
      <w:r>
        <w:rPr>
          <w:lang w:bidi="fa-IR"/>
        </w:rPr>
        <w:t>MateCat</w:t>
      </w:r>
      <w:proofErr w:type="spellEnd"/>
      <w:r>
        <w:rPr>
          <w:lang w:bidi="fa-IR"/>
        </w:rPr>
        <w:t>, Microsoft Office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Publisher 2016</w:t>
      </w:r>
      <w:r>
        <w:rPr>
          <w:lang w:bidi="fa-IR"/>
        </w:rPr>
        <w:t>, Camtasia studio 9.</w:t>
      </w:r>
      <w:r>
        <w:rPr>
          <w:lang w:bidi="fa-IR"/>
        </w:rPr>
        <w:t xml:space="preserve"> </w:t>
      </w:r>
    </w:p>
    <w:p w:rsidR="00342B2E" w:rsidRPr="00342B2E" w:rsidRDefault="00342B2E" w:rsidP="00342B2E">
      <w:pPr>
        <w:jc w:val="right"/>
        <w:rPr>
          <w:b/>
          <w:bCs/>
          <w:lang w:bidi="fa-IR"/>
        </w:rPr>
      </w:pPr>
      <w:r w:rsidRPr="00342B2E">
        <w:rPr>
          <w:b/>
          <w:bCs/>
          <w:lang w:bidi="fa-IR"/>
        </w:rPr>
        <w:t xml:space="preserve">References: </w:t>
      </w:r>
    </w:p>
    <w:p w:rsidR="00342B2E" w:rsidRDefault="00342B2E" w:rsidP="00342B2E">
      <w:pPr>
        <w:jc w:val="right"/>
        <w:rPr>
          <w:rFonts w:hint="cs"/>
          <w:rtl/>
          <w:lang w:bidi="fa-IR"/>
        </w:rPr>
      </w:pPr>
      <w:r>
        <w:rPr>
          <w:lang w:bidi="fa-IR"/>
        </w:rPr>
        <w:t>ProZ.com has announced a 'Willingness to Work Again' (WWA) system, by which outsourcers can express</w:t>
      </w:r>
      <w:r>
        <w:rPr>
          <w:lang w:bidi="fa-IR"/>
        </w:rPr>
        <w:t xml:space="preserve"> </w:t>
      </w:r>
      <w:r>
        <w:rPr>
          <w:lang w:bidi="fa-IR"/>
        </w:rPr>
        <w:t xml:space="preserve">their willingness to work again with given translators and interpreters. You can kindly see some of my clients' comments about me by clicking on the following link: </w:t>
      </w:r>
      <w:hyperlink r:id="rId9" w:history="1">
        <w:r w:rsidRPr="00F22842">
          <w:rPr>
            <w:color w:val="0000FF"/>
            <w:u w:val="single"/>
          </w:rPr>
          <w:t>https://www.proz.com/feedback-card/2902288</w:t>
        </w:r>
      </w:hyperlink>
    </w:p>
    <w:p w:rsidR="00E56A8B" w:rsidRDefault="00342B2E" w:rsidP="00342B2E">
      <w:pPr>
        <w:jc w:val="right"/>
        <w:rPr>
          <w:rFonts w:hint="cs"/>
          <w:rtl/>
          <w:lang w:bidi="fa-IR"/>
        </w:rPr>
      </w:pPr>
      <w:r>
        <w:rPr>
          <w:lang w:bidi="fa-IR"/>
        </w:rPr>
        <w:t xml:space="preserve">Apart from that, </w:t>
      </w:r>
      <w:r>
        <w:rPr>
          <w:lang w:bidi="fa-IR"/>
        </w:rPr>
        <w:t xml:space="preserve">I placed some selected sections of my translate works for instances in my </w:t>
      </w:r>
      <w:proofErr w:type="spellStart"/>
      <w:r>
        <w:rPr>
          <w:lang w:bidi="fa-IR"/>
        </w:rPr>
        <w:t>proz</w:t>
      </w:r>
      <w:proofErr w:type="spellEnd"/>
      <w:r>
        <w:rPr>
          <w:lang w:bidi="fa-IR"/>
        </w:rPr>
        <w:t xml:space="preserve"> website profile page and </w:t>
      </w:r>
      <w:r>
        <w:rPr>
          <w:lang w:bidi="fa-IR"/>
        </w:rPr>
        <w:t xml:space="preserve">I can send you samples of my previous translations, </w:t>
      </w:r>
      <w:r>
        <w:rPr>
          <w:lang w:bidi="fa-IR"/>
        </w:rPr>
        <w:t xml:space="preserve">in </w:t>
      </w:r>
      <w:proofErr w:type="gramStart"/>
      <w:r>
        <w:rPr>
          <w:lang w:bidi="fa-IR"/>
        </w:rPr>
        <w:t xml:space="preserve">addition, </w:t>
      </w:r>
      <w:r>
        <w:rPr>
          <w:lang w:bidi="fa-IR"/>
        </w:rPr>
        <w:t xml:space="preserve"> I</w:t>
      </w:r>
      <w:proofErr w:type="gramEnd"/>
      <w:r>
        <w:rPr>
          <w:lang w:bidi="fa-IR"/>
        </w:rPr>
        <w:t xml:space="preserve"> would be more that delighted to take a translation test so that we can make sure that I meet the requirements of any given language service project.</w:t>
      </w:r>
    </w:p>
    <w:sectPr w:rsidR="00E56A8B" w:rsidSect="009834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TAwMjY2MTMxMTVW0lEKTi0uzszPAykwqQUA4FYQxCwAAAA="/>
  </w:docVars>
  <w:rsids>
    <w:rsidRoot w:val="0042774D"/>
    <w:rsid w:val="00007422"/>
    <w:rsid w:val="000A0D88"/>
    <w:rsid w:val="000F170E"/>
    <w:rsid w:val="003372A6"/>
    <w:rsid w:val="00342B2E"/>
    <w:rsid w:val="00350973"/>
    <w:rsid w:val="003C4B10"/>
    <w:rsid w:val="0042774D"/>
    <w:rsid w:val="0046542E"/>
    <w:rsid w:val="006E2A62"/>
    <w:rsid w:val="00945838"/>
    <w:rsid w:val="009834E2"/>
    <w:rsid w:val="00AE3490"/>
    <w:rsid w:val="00B37F81"/>
    <w:rsid w:val="00D60606"/>
    <w:rsid w:val="00DF20A7"/>
    <w:rsid w:val="00E56A8B"/>
    <w:rsid w:val="00EF18F1"/>
    <w:rsid w:val="00F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A6403"/>
  <w15:chartTrackingRefBased/>
  <w15:docId w15:val="{E5EF8C2E-DE73-403E-9E8E-FC57A381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Nazani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88"/>
    <w:pPr>
      <w:bidi/>
      <w:spacing w:after="5" w:line="248" w:lineRule="auto"/>
      <w:ind w:right="60" w:firstLine="428"/>
      <w:jc w:val="both"/>
    </w:pPr>
    <w:rPr>
      <w:rFonts w:ascii="Times New Roman" w:hAnsi="Times New Roman" w:cs="Nazanin"/>
      <w:color w:val="00000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60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2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886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976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dabdellah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z.com/feedback-card/2902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idabdellahi2006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gidabdellahi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roz.com/feedback-card/2902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3</cp:revision>
  <dcterms:created xsi:type="dcterms:W3CDTF">2020-06-05T14:13:00Z</dcterms:created>
  <dcterms:modified xsi:type="dcterms:W3CDTF">2020-06-27T14:21:00Z</dcterms:modified>
</cp:coreProperties>
</file>