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Curriculum Vitae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Style w:val="style154"/>
        <w:tblW w:w="9586" w:type="dxa"/>
        <w:tblLook w:firstRow="1" w:lastRow="0" w:firstColumn="1" w:lastColumn="0" w:noHBand="0" w:noVBand="1"/>
      </w:tblPr>
      <w:tblGrid>
        <w:gridCol w:w="3685"/>
        <w:gridCol w:w="3330"/>
        <w:gridCol w:w="2571"/>
      </w:tblGrid>
      <w:tr>
        <w:trPr>
          <w:trHeight w:val="637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Lepheana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Surname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Mosooane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82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Contacts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+266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58522872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+26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6  632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21291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82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mosooane.lepheana@gmail.com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</w:tr>
      <w:tr>
        <w:tblPrEx/>
        <w:trPr>
          <w:trHeight w:val="721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PSLE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Paray Primary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2000</w:t>
            </w:r>
          </w:p>
        </w:tc>
      </w:tr>
      <w:tr>
        <w:tblPrEx/>
        <w:trPr>
          <w:trHeight w:val="5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J.C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‘Mamohau High School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2003</w:t>
            </w:r>
          </w:p>
        </w:tc>
      </w:tr>
      <w:tr>
        <w:tblPrEx/>
        <w:trPr>
          <w:trHeight w:val="583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C.O.S.C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‘Mamohau High School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2005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B.A English language and Theatre and Drama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University of Lesotho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2010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Certificate in Digital Filmmaking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Hillside Digital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/ Kick4Life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2014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Certificate in Implementing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Comprehnsive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HIV/STI Program with Sex Workers  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Sex Workers Academy in Kenya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2017</w:t>
            </w:r>
          </w:p>
        </w:tc>
      </w:tr>
      <w:tr>
        <w:tblPrEx/>
        <w:trPr>
          <w:trHeight w:val="575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6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Work 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6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Translator</w:t>
            </w: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 xml:space="preserve"> (Translating</w:t>
            </w: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 xml:space="preserve"> English film into Sesotho film)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Cinematic Solutions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</w:tr>
      <w:tr>
        <w:tblPrEx/>
        <w:trPr>
          <w:trHeight w:val="66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Sesotho Media and Development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Volunteer – Lesotho Film Festival Coordinator and HIV/AIDS Facilitator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August 2017-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January 2018</w:t>
            </w:r>
          </w:p>
        </w:tc>
      </w:tr>
      <w:tr>
        <w:tblPrEx/>
        <w:trPr>
          <w:trHeight w:val="66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Jhpiego - Lesotho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AVAC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HIV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Advocacy Fellow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 March 2017</w:t>
            </w:r>
          </w:p>
        </w:tc>
      </w:tr>
      <w:tr>
        <w:tblPrEx/>
        <w:trPr>
          <w:trHeight w:val="556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Siyakhona Media Studio / Kick4Life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Filmmaker / Videographer / Community Mobiliser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2013-2014</w:t>
            </w:r>
          </w:p>
        </w:tc>
      </w:tr>
      <w:tr>
        <w:tblPrEx/>
        <w:trPr>
          <w:trHeight w:val="834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PHELA Communications and Development 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Radio Dramatist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 August 2012</w:t>
            </w:r>
          </w:p>
        </w:tc>
      </w:tr>
      <w:tr>
        <w:tblPrEx/>
        <w:trPr>
          <w:trHeight w:val="830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Serumula Rural Development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HIV/ Life Skills Trainer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January 2015 – February 2015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Lesotho Planned Parenthood Association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HIV/AIDS Peer Educator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and Volunteer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 – 2012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Training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Lesotho Planned Parenthood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Association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HIV and Life Skills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US Embassy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HIV and Life Skills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September 2011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September </w:t>
            </w:r>
          </w:p>
        </w:tc>
      </w:tr>
      <w:tr>
        <w:tblPrEx/>
        <w:trPr>
          <w:trHeight w:val="215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 Translated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bookmarkStart w:id="0" w:name="_GoBack"/>
          <w:bookmarkEnd w:id="0"/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Youth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Life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skills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Booklet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Darkest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Hour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short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documentary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Last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Drop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"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Small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Grants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Video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Land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Susta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inble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agement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video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Matsepe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VMM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video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Jhpiego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AVAC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FPA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SRH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HIV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services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vide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James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Bodrib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Photography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project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Lesotho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''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Walking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with Jesus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''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Film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PHEL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Health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Communications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Siyakhona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Media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Studio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Siyakhona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Media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Studio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Siyakhona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Media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Studio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Siyakhona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Media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Studio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Jhpiego/AVAC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UNFPA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James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Bodrib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hotography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Cinematic Solutions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2011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2014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2014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014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2016</w:t>
            </w:r>
          </w:p>
          <w:p>
            <w:pPr>
              <w:pStyle w:val="style0"/>
              <w:jc w:val="both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97" w:hRule="atLeast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Sikinan Konchellah,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Production Assistant,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Cinematic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Solutions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Konchellah@gmail.com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sikinan@cinematic-kenya.com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Cinematic Solutions</w:t>
            </w:r>
          </w:p>
        </w:tc>
      </w:tr>
      <w:tr>
        <w:tblPrEx/>
        <w:trPr>
          <w:trHeight w:val="0" w:hRule="auto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Danny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Lur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ie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Executive Director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Hillside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Digital</w:t>
            </w: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dannylurie@gmail.com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Hillside Digital</w:t>
            </w:r>
          </w:p>
        </w:tc>
      </w:tr>
      <w:tr>
        <w:tblPrEx/>
        <w:trPr>
          <w:trHeight w:val="0" w:hRule="auto"/>
        </w:trPr>
        <w:tc>
          <w:tcPr>
            <w:tcW w:w="36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Angelo Katumba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Program Manager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VAC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Angelo@avac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.o</w:t>
            </w:r>
          </w:p>
        </w:tc>
        <w:tc>
          <w:tcPr>
            <w:tcW w:w="257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AVAC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Highlights</w:t>
      </w:r>
      <w:r>
        <w:rPr>
          <w:rFonts w:ascii="Times New Roman" w:cs="Times New Roman" w:hAnsi="Times New Roman"/>
          <w:b/>
          <w:sz w:val="24"/>
          <w:szCs w:val="24"/>
        </w:rPr>
        <w:t xml:space="preserve"> of my</w:t>
      </w:r>
      <w:r>
        <w:rPr>
          <w:rFonts w:ascii="Times New Roman" w:cs="Times New Roman" w:hAnsi="Times New Roman"/>
          <w:b/>
          <w:sz w:val="24"/>
          <w:szCs w:val="24"/>
        </w:rPr>
        <w:t xml:space="preserve"> career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2013 I used the power film as</w:t>
      </w:r>
      <w:r>
        <w:rPr>
          <w:rFonts w:ascii="Times New Roman" w:cs="Times New Roman" w:hAnsi="Times New Roman"/>
          <w:sz w:val="24"/>
          <w:szCs w:val="24"/>
        </w:rPr>
        <w:t xml:space="preserve"> an effective advocacy tool to solve a land dispute at Ts’enola</w:t>
      </w:r>
      <w:r>
        <w:rPr>
          <w:rFonts w:ascii="Times New Roman" w:cs="Times New Roman" w:hAnsi="Times New Roman"/>
          <w:sz w:val="24"/>
          <w:szCs w:val="24"/>
        </w:rPr>
        <w:t xml:space="preserve"> Lepereng</w:t>
      </w:r>
      <w:r>
        <w:rPr>
          <w:rFonts w:ascii="Times New Roman" w:cs="Times New Roman" w:hAnsi="Times New Roman"/>
          <w:sz w:val="24"/>
          <w:szCs w:val="24"/>
        </w:rPr>
        <w:t xml:space="preserve"> and subsequently the village was provided with safe drinking water </w:t>
      </w:r>
      <w:r>
        <w:rPr>
          <w:rFonts w:ascii="Times New Roman" w:cs="Times New Roman" w:hAnsi="Times New Roman"/>
          <w:sz w:val="24"/>
          <w:szCs w:val="24"/>
        </w:rPr>
        <w:t>after more than ten years of land dispute which saw them accessing un –safe drinking water from the open spring.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2013 I won the Best Amateur Documentary in Lesotho Film Festival Awards.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2014 I won the Best 48 Hour Film Competition which was held for the first time in Lesotho the same year.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2015 I won the Best Jury Special Award in Lesotho Film Festival Awards.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2016 I initiated the Key Affected Population Alliance of Lesotho and became the founding member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2017 I manage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 to write a policy brief for Lesotho VMMC policy amendment.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2017 I initiated and co-founded Key Affected Population Alliance of Lesotho (KAPAL) – The first Sex Workers </w:t>
      </w:r>
      <w:r>
        <w:rPr>
          <w:rFonts w:ascii="Times New Roman" w:cs="Times New Roman" w:hAnsi="Times New Roman"/>
          <w:sz w:val="24"/>
          <w:szCs w:val="24"/>
        </w:rPr>
        <w:t>organisation in Lesotho.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EC0C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bidi="ar-SA" w:eastAsia="en-Z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446</Words>
  <Characters>2550</Characters>
  <Application>Kingsoft Office Writer</Application>
  <DocSecurity>0</DocSecurity>
  <Paragraphs>207</Paragraphs>
  <ScaleCrop>false</ScaleCrop>
  <Company>HP</Company>
  <LinksUpToDate>false</LinksUpToDate>
  <CharactersWithSpaces>2939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2018-04-05T07:33:00Z</dcterms:created>
  <dc:creator>user</dc:creator>
  <dcterms:modified xsi:type="dcterms:W3CDTF">2020-06-04T14:10:17Z</dcterms:modified>
  <revision>2</revision>
</coreProperties>
</file>