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EB" w:rsidRDefault="008256AE">
      <w:pPr>
        <w:pStyle w:val="Heading1"/>
        <w:ind w:left="10"/>
      </w:pPr>
      <w:r>
        <w:t xml:space="preserve">Vietnamese Interpreter </w:t>
      </w:r>
    </w:p>
    <w:p w:rsidR="00DA34EB" w:rsidRDefault="008256AE">
      <w:pPr>
        <w:spacing w:after="69"/>
      </w:pPr>
      <w:r>
        <w:rPr>
          <w:b/>
          <w:sz w:val="28"/>
        </w:rPr>
        <w:t>Le Hoang</w:t>
      </w:r>
      <w:r>
        <w:rPr>
          <w:b/>
        </w:rPr>
        <w:t xml:space="preserve"> </w:t>
      </w:r>
    </w:p>
    <w:tbl>
      <w:tblPr>
        <w:tblStyle w:val="TableGrid"/>
        <w:tblW w:w="10751" w:type="dxa"/>
        <w:tblInd w:w="-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490"/>
        <w:gridCol w:w="8062"/>
      </w:tblGrid>
      <w:tr w:rsidR="00DA34EB">
        <w:trPr>
          <w:trHeight w:val="258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pPr>
              <w:ind w:left="38"/>
            </w:pPr>
            <w:r>
              <w:t xml:space="preserve">60 </w:t>
            </w:r>
            <w:proofErr w:type="spellStart"/>
            <w:r>
              <w:t>Southerngate</w:t>
            </w:r>
            <w:proofErr w:type="spellEnd"/>
            <w:r>
              <w:t xml:space="preserve"> Way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r>
              <w:t xml:space="preserve"> 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pPr>
              <w:ind w:left="23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M: 075 2582 1528 </w:t>
            </w:r>
          </w:p>
        </w:tc>
      </w:tr>
      <w:tr w:rsidR="00DA34EB">
        <w:trPr>
          <w:trHeight w:val="291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pPr>
              <w:ind w:left="38"/>
            </w:pPr>
            <w:r>
              <w:t xml:space="preserve">London  </w:t>
            </w:r>
            <w:r>
              <w:tab/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r>
              <w:t xml:space="preserve"> 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pPr>
              <w:ind w:left="23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E: </w:t>
            </w:r>
            <w:r>
              <w:rPr>
                <w:color w:val="0563C1"/>
                <w:u w:val="single" w:color="0563C1"/>
              </w:rPr>
              <w:t>lehoang119@gmail.com</w:t>
            </w:r>
            <w:r>
              <w:t xml:space="preserve"> </w:t>
            </w:r>
          </w:p>
        </w:tc>
      </w:tr>
      <w:tr w:rsidR="00DA34EB">
        <w:trPr>
          <w:trHeight w:val="581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pPr>
              <w:spacing w:after="51" w:line="240" w:lineRule="auto"/>
              <w:ind w:left="38"/>
            </w:pPr>
            <w:r>
              <w:t xml:space="preserve">SE14 6DW   </w:t>
            </w:r>
            <w:r>
              <w:tab/>
              <w:t xml:space="preserve"> </w:t>
            </w:r>
          </w:p>
          <w:p w:rsidR="00DA34EB" w:rsidRDefault="008256AE">
            <w:pPr>
              <w:ind w:left="38"/>
            </w:pPr>
            <w: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r>
              <w:t xml:space="preserve"> 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pPr>
              <w:ind w:left="23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DOB: 11/09/1983 </w:t>
            </w:r>
          </w:p>
        </w:tc>
      </w:tr>
      <w:tr w:rsidR="00DA34EB">
        <w:trPr>
          <w:trHeight w:val="234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pPr>
              <w:spacing w:after="56" w:line="240" w:lineRule="auto"/>
            </w:pPr>
            <w:r>
              <w:rPr>
                <w:b/>
                <w:color w:val="0070C0"/>
                <w:sz w:val="24"/>
              </w:rPr>
              <w:t>AREA OF EXPERTISE</w:t>
            </w:r>
            <w:r>
              <w:rPr>
                <w:i/>
              </w:rPr>
              <w:t xml:space="preserve">  </w:t>
            </w:r>
          </w:p>
          <w:p w:rsidR="00DA34EB" w:rsidRDefault="008256AE">
            <w:pPr>
              <w:spacing w:after="54" w:line="240" w:lineRule="auto"/>
            </w:pPr>
            <w:r>
              <w:rPr>
                <w:i/>
              </w:rPr>
              <w:t xml:space="preserve"> </w:t>
            </w:r>
          </w:p>
          <w:p w:rsidR="00DA34EB" w:rsidRDefault="008256AE">
            <w:pPr>
              <w:spacing w:after="51" w:line="240" w:lineRule="auto"/>
            </w:pPr>
            <w:r>
              <w:rPr>
                <w:i/>
              </w:rPr>
              <w:t xml:space="preserve">Translating legal </w:t>
            </w:r>
          </w:p>
          <w:p w:rsidR="00DA34EB" w:rsidRDefault="008256AE">
            <w:pPr>
              <w:spacing w:after="54" w:line="240" w:lineRule="auto"/>
            </w:pPr>
            <w:r>
              <w:rPr>
                <w:i/>
              </w:rPr>
              <w:t xml:space="preserve">documents </w:t>
            </w:r>
          </w:p>
          <w:p w:rsidR="00DA34EB" w:rsidRDefault="008256AE">
            <w:pPr>
              <w:spacing w:after="54" w:line="240" w:lineRule="auto"/>
            </w:pPr>
            <w:r>
              <w:rPr>
                <w:i/>
              </w:rPr>
              <w:t xml:space="preserve"> </w:t>
            </w:r>
          </w:p>
          <w:p w:rsidR="00DA34EB" w:rsidRDefault="008256AE">
            <w:pPr>
              <w:spacing w:after="54" w:line="240" w:lineRule="auto"/>
            </w:pPr>
            <w:r>
              <w:rPr>
                <w:i/>
              </w:rPr>
              <w:t xml:space="preserve">Proofreading </w:t>
            </w:r>
          </w:p>
          <w:p w:rsidR="00DA34EB" w:rsidRDefault="008256AE">
            <w:pPr>
              <w:spacing w:after="51" w:line="240" w:lineRule="auto"/>
            </w:pPr>
            <w:r>
              <w:rPr>
                <w:i/>
              </w:rPr>
              <w:t xml:space="preserve"> </w:t>
            </w:r>
          </w:p>
          <w:p w:rsidR="00DA34EB" w:rsidRDefault="008256AE">
            <w:r>
              <w:rPr>
                <w:i/>
              </w:rPr>
              <w:t>Interpreting</w:t>
            </w:r>
            <w: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DA34EB"/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pPr>
              <w:spacing w:after="29" w:line="240" w:lineRule="auto"/>
            </w:pPr>
            <w:r>
              <w:rPr>
                <w:b/>
                <w:color w:val="0070C0"/>
                <w:sz w:val="24"/>
              </w:rPr>
              <w:t xml:space="preserve">PERSONAL SUMMARY </w:t>
            </w:r>
          </w:p>
          <w:p w:rsidR="00DA34EB" w:rsidRDefault="008256AE">
            <w:pPr>
              <w:spacing w:after="52" w:line="267" w:lineRule="auto"/>
              <w:ind w:right="1"/>
              <w:jc w:val="both"/>
            </w:pPr>
            <w:r>
              <w:t>A multi-skilled, reliable and talented translator with a proven ability to translate written documents from Vietnamese to English. A quick learner who can absorb new ideas and be able communicate clearly and effectively wit</w:t>
            </w:r>
            <w:r>
              <w:t xml:space="preserve">h people from all social and professional backgrounds. Flexible in the ability to adapt to challenges when they arise and at the same time remaining aware of professional role and boundaries. </w:t>
            </w:r>
          </w:p>
          <w:p w:rsidR="00DA34EB" w:rsidRDefault="008256AE">
            <w:pPr>
              <w:spacing w:after="54" w:line="240" w:lineRule="auto"/>
            </w:pPr>
            <w:r>
              <w:t xml:space="preserve"> </w:t>
            </w:r>
          </w:p>
          <w:p w:rsidR="00DA34EB" w:rsidRDefault="008256AE">
            <w:pPr>
              <w:jc w:val="both"/>
            </w:pPr>
            <w:r>
              <w:t>Would like to work as a Vietnamese Interpreter for career dev</w:t>
            </w:r>
            <w:r>
              <w:t xml:space="preserve">elopment and progression. </w:t>
            </w:r>
          </w:p>
        </w:tc>
      </w:tr>
      <w:tr w:rsidR="00DA34EB">
        <w:trPr>
          <w:trHeight w:val="7661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56" w:line="240" w:lineRule="auto"/>
            </w:pPr>
            <w:r>
              <w:rPr>
                <w:b/>
                <w:color w:val="0070C0"/>
                <w:sz w:val="24"/>
              </w:rPr>
              <w:t xml:space="preserve">PROFESSIONAL </w:t>
            </w:r>
          </w:p>
          <w:p w:rsidR="00DA34EB" w:rsidRDefault="008256AE">
            <w:pPr>
              <w:spacing w:after="51" w:line="240" w:lineRule="auto"/>
            </w:pPr>
            <w:r>
              <w:rPr>
                <w:i/>
              </w:rPr>
              <w:t xml:space="preserve">PTTLS </w:t>
            </w:r>
          </w:p>
          <w:p w:rsidR="00DA34EB" w:rsidRDefault="008256AE">
            <w:pPr>
              <w:spacing w:after="58" w:line="240" w:lineRule="auto"/>
            </w:pPr>
            <w:r>
              <w:t xml:space="preserve"> </w:t>
            </w:r>
          </w:p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58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61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58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58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58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56" w:line="240" w:lineRule="auto"/>
            </w:pPr>
            <w:r>
              <w:rPr>
                <w:b/>
                <w:color w:val="0070C0"/>
                <w:sz w:val="24"/>
              </w:rPr>
              <w:t xml:space="preserve">PERSONAL SKILLS </w:t>
            </w:r>
          </w:p>
          <w:p w:rsidR="00DA34EB" w:rsidRDefault="008256AE">
            <w:pPr>
              <w:spacing w:after="54" w:line="240" w:lineRule="auto"/>
            </w:pPr>
            <w:r>
              <w:t xml:space="preserve"> </w:t>
            </w:r>
          </w:p>
          <w:p w:rsidR="00DA34EB" w:rsidRDefault="008256AE">
            <w:pPr>
              <w:spacing w:after="54" w:line="240" w:lineRule="auto"/>
            </w:pPr>
            <w:r>
              <w:rPr>
                <w:i/>
              </w:rPr>
              <w:t xml:space="preserve">Detailed orientated </w:t>
            </w:r>
          </w:p>
          <w:p w:rsidR="00DA34EB" w:rsidRDefault="008256AE">
            <w:pPr>
              <w:spacing w:after="51" w:line="240" w:lineRule="auto"/>
            </w:pPr>
            <w:r>
              <w:rPr>
                <w:i/>
              </w:rPr>
              <w:t xml:space="preserve"> </w:t>
            </w:r>
          </w:p>
          <w:p w:rsidR="00DA34EB" w:rsidRDefault="008256AE">
            <w:pPr>
              <w:spacing w:after="54" w:line="240" w:lineRule="auto"/>
            </w:pPr>
            <w:r>
              <w:rPr>
                <w:i/>
              </w:rPr>
              <w:t xml:space="preserve">Well organised </w:t>
            </w:r>
          </w:p>
          <w:p w:rsidR="00DA34EB" w:rsidRDefault="008256AE">
            <w:pPr>
              <w:spacing w:after="54" w:line="240" w:lineRule="auto"/>
            </w:pPr>
            <w:r>
              <w:rPr>
                <w:i/>
              </w:rPr>
              <w:t xml:space="preserve"> </w:t>
            </w:r>
          </w:p>
          <w:p w:rsidR="00DA34EB" w:rsidRDefault="008256AE">
            <w:r>
              <w:rPr>
                <w:i/>
              </w:rPr>
              <w:t>Friendly</w:t>
            </w:r>
            <w: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DA34EB"/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</w:tcPr>
          <w:p w:rsidR="00DA34EB" w:rsidRDefault="008256AE">
            <w:pPr>
              <w:spacing w:after="60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56" w:line="240" w:lineRule="auto"/>
            </w:pPr>
            <w:r>
              <w:rPr>
                <w:b/>
                <w:color w:val="0070C0"/>
                <w:sz w:val="24"/>
              </w:rPr>
              <w:t xml:space="preserve">WORK EXPERIENCE </w:t>
            </w:r>
          </w:p>
          <w:p w:rsidR="00DA34EB" w:rsidRDefault="008256AE">
            <w:pPr>
              <w:spacing w:after="51" w:line="240" w:lineRule="auto"/>
            </w:pPr>
            <w:r>
              <w:rPr>
                <w:b/>
              </w:rPr>
              <w:t xml:space="preserve">Vietnam2uk – London </w:t>
            </w:r>
          </w:p>
          <w:p w:rsidR="00DA34EB" w:rsidRDefault="008256AE">
            <w:pPr>
              <w:spacing w:after="54" w:line="240" w:lineRule="auto"/>
            </w:pPr>
            <w:r>
              <w:rPr>
                <w:i/>
              </w:rPr>
              <w:t xml:space="preserve">Interpreter          </w:t>
            </w:r>
            <w:r>
              <w:t xml:space="preserve">                                    2010 – 2013 </w:t>
            </w:r>
          </w:p>
          <w:p w:rsidR="00DA34EB" w:rsidRDefault="008256AE">
            <w:pPr>
              <w:spacing w:after="54" w:line="240" w:lineRule="auto"/>
            </w:pPr>
            <w:r>
              <w:rPr>
                <w:b/>
              </w:rPr>
              <w:t xml:space="preserve">Skyline Interpreting – Hounslow  </w:t>
            </w:r>
          </w:p>
          <w:p w:rsidR="00DA34EB" w:rsidRDefault="008256AE">
            <w:pPr>
              <w:spacing w:after="54" w:line="240" w:lineRule="auto"/>
            </w:pPr>
            <w:r>
              <w:rPr>
                <w:i/>
              </w:rPr>
              <w:t>Interpreter</w:t>
            </w:r>
            <w:r>
              <w:t xml:space="preserve">                                              January – Present </w:t>
            </w:r>
          </w:p>
          <w:p w:rsidR="00DA34EB" w:rsidRDefault="008256AE">
            <w:pPr>
              <w:spacing w:after="51" w:line="240" w:lineRule="auto"/>
            </w:pPr>
            <w:r>
              <w:t xml:space="preserve"> </w:t>
            </w:r>
          </w:p>
          <w:p w:rsidR="00DA34EB" w:rsidRDefault="008256AE">
            <w:pPr>
              <w:spacing w:after="50" w:line="268" w:lineRule="auto"/>
              <w:jc w:val="both"/>
            </w:pPr>
            <w:r>
              <w:t>Working freelance for a translator agency providing a translations and interpretation service t</w:t>
            </w:r>
            <w:r>
              <w:t xml:space="preserve">o clients where needed. Involved converting documents and articles from Vietnamese into English and vice versa and ensuring that the finished converted articles relay the intended message as clearly as possible. </w:t>
            </w:r>
            <w:bookmarkStart w:id="0" w:name="_GoBack"/>
            <w:bookmarkEnd w:id="0"/>
          </w:p>
          <w:p w:rsidR="00DA34EB" w:rsidRDefault="008256AE">
            <w:pPr>
              <w:spacing w:after="54" w:line="240" w:lineRule="auto"/>
            </w:pPr>
            <w:r>
              <w:t xml:space="preserve"> </w:t>
            </w:r>
          </w:p>
          <w:p w:rsidR="00DA34EB" w:rsidRDefault="008256AE">
            <w:pPr>
              <w:spacing w:after="53" w:line="240" w:lineRule="auto"/>
            </w:pPr>
            <w:r>
              <w:rPr>
                <w:b/>
              </w:rPr>
              <w:t xml:space="preserve">Duties: </w:t>
            </w:r>
          </w:p>
          <w:p w:rsidR="00DA34EB" w:rsidRDefault="008256AE">
            <w:pPr>
              <w:numPr>
                <w:ilvl w:val="0"/>
                <w:numId w:val="2"/>
              </w:numPr>
              <w:spacing w:after="54" w:line="240" w:lineRule="auto"/>
              <w:ind w:hanging="361"/>
            </w:pPr>
            <w:r>
              <w:t xml:space="preserve">Researching legal to ensure the correct translation is used. </w:t>
            </w:r>
          </w:p>
          <w:p w:rsidR="00DA34EB" w:rsidRDefault="008256AE">
            <w:pPr>
              <w:numPr>
                <w:ilvl w:val="0"/>
                <w:numId w:val="2"/>
              </w:numPr>
              <w:spacing w:after="51" w:line="240" w:lineRule="auto"/>
              <w:ind w:hanging="361"/>
            </w:pPr>
            <w:r>
              <w:t xml:space="preserve">Translation of document and letter from Vietnamese into English and vice versa. </w:t>
            </w:r>
          </w:p>
          <w:p w:rsidR="00DA34EB" w:rsidRDefault="008256AE">
            <w:pPr>
              <w:numPr>
                <w:ilvl w:val="0"/>
                <w:numId w:val="2"/>
              </w:numPr>
              <w:spacing w:after="53" w:line="240" w:lineRule="auto"/>
              <w:ind w:hanging="361"/>
            </w:pPr>
            <w:r>
              <w:t xml:space="preserve">Reviewing and proofreading mother tongue text. </w:t>
            </w:r>
          </w:p>
          <w:p w:rsidR="00DA34EB" w:rsidRDefault="008256AE">
            <w:pPr>
              <w:numPr>
                <w:ilvl w:val="0"/>
                <w:numId w:val="2"/>
              </w:numPr>
              <w:spacing w:after="53" w:line="240" w:lineRule="auto"/>
              <w:ind w:hanging="361"/>
            </w:pPr>
            <w:r>
              <w:t xml:space="preserve">Conducting face-to-face interpreting. </w:t>
            </w:r>
          </w:p>
          <w:p w:rsidR="00DA34EB" w:rsidRDefault="008256AE">
            <w:pPr>
              <w:numPr>
                <w:ilvl w:val="0"/>
                <w:numId w:val="2"/>
              </w:numPr>
              <w:spacing w:after="53" w:line="240" w:lineRule="auto"/>
              <w:ind w:hanging="361"/>
            </w:pPr>
            <w:r>
              <w:t xml:space="preserve">Telephone interpreting. </w:t>
            </w:r>
          </w:p>
          <w:p w:rsidR="00DA34EB" w:rsidRDefault="008256AE">
            <w:pPr>
              <w:numPr>
                <w:ilvl w:val="0"/>
                <w:numId w:val="2"/>
              </w:numPr>
              <w:spacing w:after="52" w:line="240" w:lineRule="auto"/>
              <w:ind w:hanging="361"/>
            </w:pPr>
            <w:r>
              <w:t>C</w:t>
            </w:r>
            <w:r>
              <w:t xml:space="preserve">onference interpreting. </w:t>
            </w:r>
          </w:p>
          <w:p w:rsidR="00DA34EB" w:rsidRDefault="008256AE">
            <w:pPr>
              <w:numPr>
                <w:ilvl w:val="0"/>
                <w:numId w:val="2"/>
              </w:numPr>
              <w:spacing w:after="57" w:line="268" w:lineRule="auto"/>
              <w:ind w:hanging="361"/>
            </w:pPr>
            <w:r>
              <w:t xml:space="preserve">Retrieving articles from newspapers, magazines and the internet and translating them into English and vice versa.  </w:t>
            </w:r>
          </w:p>
          <w:p w:rsidR="00DA34EB" w:rsidRDefault="008256AE">
            <w:pPr>
              <w:spacing w:after="61" w:line="240" w:lineRule="auto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  <w:p w:rsidR="00DA34EB" w:rsidRDefault="008256AE">
            <w:pPr>
              <w:spacing w:after="53" w:line="240" w:lineRule="auto"/>
            </w:pPr>
            <w:r>
              <w:rPr>
                <w:b/>
                <w:color w:val="0070C0"/>
                <w:sz w:val="24"/>
              </w:rPr>
              <w:t>KEY SKILLS AND COMPETENCIES</w:t>
            </w:r>
            <w:r>
              <w:t xml:space="preserve"> </w:t>
            </w:r>
          </w:p>
          <w:p w:rsidR="00DA34EB" w:rsidRDefault="008256AE">
            <w:pPr>
              <w:numPr>
                <w:ilvl w:val="0"/>
                <w:numId w:val="2"/>
              </w:numPr>
              <w:spacing w:after="53" w:line="240" w:lineRule="auto"/>
              <w:ind w:hanging="361"/>
            </w:pPr>
            <w:r>
              <w:t xml:space="preserve">Able to fluently Vietnamese and English. </w:t>
            </w:r>
          </w:p>
          <w:p w:rsidR="00DA34EB" w:rsidRDefault="008256AE">
            <w:pPr>
              <w:numPr>
                <w:ilvl w:val="0"/>
                <w:numId w:val="2"/>
              </w:numPr>
              <w:spacing w:after="53" w:line="240" w:lineRule="auto"/>
              <w:ind w:hanging="361"/>
            </w:pPr>
            <w:r>
              <w:t xml:space="preserve">Excellent communication and social skills. </w:t>
            </w:r>
          </w:p>
          <w:p w:rsidR="00DA34EB" w:rsidRDefault="008256AE">
            <w:pPr>
              <w:numPr>
                <w:ilvl w:val="0"/>
                <w:numId w:val="2"/>
              </w:numPr>
              <w:ind w:hanging="361"/>
            </w:pPr>
            <w:r>
              <w:t xml:space="preserve">Able to work to tight deadlines. </w:t>
            </w:r>
          </w:p>
        </w:tc>
      </w:tr>
    </w:tbl>
    <w:p w:rsidR="00DA34EB" w:rsidRDefault="008256AE">
      <w:pPr>
        <w:numPr>
          <w:ilvl w:val="0"/>
          <w:numId w:val="1"/>
        </w:numPr>
        <w:spacing w:after="55" w:line="240" w:lineRule="auto"/>
        <w:ind w:right="-15" w:hanging="361"/>
        <w:jc w:val="center"/>
      </w:pPr>
      <w:r>
        <w:t xml:space="preserve">Good skilled in Word, Excel and Microsoft Outlook. </w:t>
      </w:r>
    </w:p>
    <w:p w:rsidR="00DA34EB" w:rsidRDefault="008256AE">
      <w:pPr>
        <w:numPr>
          <w:ilvl w:val="0"/>
          <w:numId w:val="1"/>
        </w:numPr>
        <w:spacing w:after="55" w:line="240" w:lineRule="auto"/>
        <w:ind w:right="-15" w:hanging="361"/>
        <w:jc w:val="center"/>
      </w:pPr>
      <w:r>
        <w:t xml:space="preserve">Willing to travel and able to work under pressure. </w:t>
      </w:r>
    </w:p>
    <w:p w:rsidR="00DA34EB" w:rsidRDefault="008256AE">
      <w:pPr>
        <w:spacing w:after="60" w:line="240" w:lineRule="auto"/>
        <w:ind w:left="2650"/>
      </w:pPr>
      <w:r>
        <w:rPr>
          <w:b/>
          <w:color w:val="0070C0"/>
          <w:sz w:val="24"/>
        </w:rPr>
        <w:t xml:space="preserve"> </w:t>
      </w:r>
    </w:p>
    <w:p w:rsidR="00DA34EB" w:rsidRDefault="008256AE">
      <w:pPr>
        <w:spacing w:after="56" w:line="240" w:lineRule="auto"/>
        <w:ind w:left="2650"/>
      </w:pPr>
      <w:r>
        <w:rPr>
          <w:b/>
          <w:color w:val="0070C0"/>
          <w:sz w:val="24"/>
        </w:rPr>
        <w:lastRenderedPageBreak/>
        <w:t xml:space="preserve">ACADEMIC QUALIFICATIONS </w:t>
      </w:r>
    </w:p>
    <w:p w:rsidR="00DA34EB" w:rsidRDefault="008256AE">
      <w:pPr>
        <w:pStyle w:val="Heading1"/>
      </w:pPr>
      <w:r>
        <w:t>BA (</w:t>
      </w:r>
      <w:proofErr w:type="spellStart"/>
      <w:r>
        <w:t>Hons</w:t>
      </w:r>
      <w:proofErr w:type="spellEnd"/>
      <w:r>
        <w:t xml:space="preserve">) Marketing </w:t>
      </w:r>
    </w:p>
    <w:p w:rsidR="00DA34EB" w:rsidRDefault="008256AE">
      <w:pPr>
        <w:spacing w:after="56" w:line="240" w:lineRule="auto"/>
        <w:ind w:left="2645" w:right="-15" w:hanging="10"/>
      </w:pPr>
      <w:r>
        <w:rPr>
          <w:i/>
        </w:rPr>
        <w:t>Hanoi University</w:t>
      </w:r>
      <w:r>
        <w:t xml:space="preserve">         </w:t>
      </w:r>
      <w:r>
        <w:t xml:space="preserve">                         2001 – 2005 </w:t>
      </w:r>
    </w:p>
    <w:p w:rsidR="00DA34EB" w:rsidRDefault="008256AE">
      <w:pPr>
        <w:pStyle w:val="Heading1"/>
      </w:pPr>
      <w:proofErr w:type="gramStart"/>
      <w:r>
        <w:t>MA  International</w:t>
      </w:r>
      <w:proofErr w:type="gramEnd"/>
      <w:r>
        <w:t xml:space="preserve"> Business </w:t>
      </w:r>
    </w:p>
    <w:p w:rsidR="00DA34EB" w:rsidRDefault="008256AE">
      <w:pPr>
        <w:spacing w:after="56" w:line="240" w:lineRule="auto"/>
        <w:ind w:left="2645" w:right="-15" w:hanging="10"/>
      </w:pPr>
      <w:r>
        <w:rPr>
          <w:i/>
        </w:rPr>
        <w:t>University of Gloucestershire</w:t>
      </w:r>
      <w:r>
        <w:t xml:space="preserve">           2009 – 2011 </w:t>
      </w:r>
    </w:p>
    <w:p w:rsidR="00DA34EB" w:rsidRDefault="008256AE">
      <w:pPr>
        <w:pStyle w:val="Heading1"/>
      </w:pPr>
      <w:r>
        <w:t xml:space="preserve">Community Interpreting Level 3 </w:t>
      </w:r>
    </w:p>
    <w:p w:rsidR="00DA34EB" w:rsidRDefault="008256AE">
      <w:pPr>
        <w:spacing w:after="56" w:line="240" w:lineRule="auto"/>
        <w:ind w:left="2645" w:right="-15" w:hanging="10"/>
      </w:pPr>
      <w:r>
        <w:rPr>
          <w:i/>
        </w:rPr>
        <w:t>International School of Linguists</w:t>
      </w:r>
      <w:r>
        <w:rPr>
          <w:b/>
          <w:i/>
        </w:rPr>
        <w:t xml:space="preserve">     </w:t>
      </w:r>
      <w:r>
        <w:t xml:space="preserve">2015 – pending </w:t>
      </w:r>
    </w:p>
    <w:p w:rsidR="00DA34EB" w:rsidRDefault="008256AE">
      <w:pPr>
        <w:spacing w:after="67" w:line="240" w:lineRule="auto"/>
        <w:ind w:left="2650"/>
      </w:pPr>
      <w:r>
        <w:rPr>
          <w:b/>
          <w:color w:val="0070C0"/>
          <w:sz w:val="24"/>
        </w:rPr>
        <w:t xml:space="preserve"> </w:t>
      </w:r>
    </w:p>
    <w:p w:rsidR="00DA34EB" w:rsidRDefault="008256AE">
      <w:pPr>
        <w:spacing w:after="58" w:line="240" w:lineRule="auto"/>
        <w:ind w:left="2650"/>
      </w:pPr>
      <w:r>
        <w:rPr>
          <w:b/>
          <w:color w:val="0070C0"/>
          <w:sz w:val="24"/>
        </w:rPr>
        <w:t xml:space="preserve">REFERENCES </w:t>
      </w:r>
      <w:r>
        <w:t xml:space="preserve">(on request). </w:t>
      </w:r>
    </w:p>
    <w:p w:rsidR="00DA34EB" w:rsidRDefault="008256AE">
      <w:pPr>
        <w:spacing w:line="240" w:lineRule="auto"/>
      </w:pPr>
      <w:r>
        <w:t xml:space="preserve"> </w:t>
      </w:r>
    </w:p>
    <w:sectPr w:rsidR="00DA34EB">
      <w:pgSz w:w="11906" w:h="16838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4223F"/>
    <w:multiLevelType w:val="hybridMultilevel"/>
    <w:tmpl w:val="262CA92A"/>
    <w:lvl w:ilvl="0" w:tplc="50F8C84A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C27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046A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06E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40C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EF11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1ED3A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6D6F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4AE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2A29AB"/>
    <w:multiLevelType w:val="hybridMultilevel"/>
    <w:tmpl w:val="85A0E406"/>
    <w:lvl w:ilvl="0" w:tplc="47A617EE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2742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E6F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EAC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423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4FF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22C1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764B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82F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B"/>
    <w:rsid w:val="008256AE"/>
    <w:rsid w:val="00D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07BF0-66DA-4664-B6E3-7837726F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" w:line="240" w:lineRule="auto"/>
      <w:ind w:left="2645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Hoang</dc:creator>
  <cp:keywords/>
  <cp:lastModifiedBy>Le Hoang</cp:lastModifiedBy>
  <cp:revision>2</cp:revision>
  <dcterms:created xsi:type="dcterms:W3CDTF">2015-04-09T16:00:00Z</dcterms:created>
  <dcterms:modified xsi:type="dcterms:W3CDTF">2015-04-09T16:00:00Z</dcterms:modified>
</cp:coreProperties>
</file>