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Larisa Oleneva</w:t>
      </w:r>
      <w:r/>
    </w:p>
    <w:p>
      <w:pPr>
        <w:pStyle w:val="Normal"/>
        <w:jc w:val="center"/>
        <w:rPr>
          <w:sz w:val="22"/>
          <w:sz w:val="22"/>
          <w:szCs w:val="22"/>
          <w:rFonts w:ascii="Arial" w:hAnsi="Arial" w:eastAsia="Times New Roman" w:cs="Arial"/>
          <w:color w:val="auto"/>
          <w:lang w:val="en-US" w:eastAsia="zh-CN" w:bidi="ar-SA"/>
        </w:rPr>
      </w:pPr>
      <w:r>
        <w:rPr>
          <w:rFonts w:cs="Arial" w:ascii="Arial" w:hAnsi="Arial"/>
          <w:sz w:val="22"/>
          <w:szCs w:val="22"/>
          <w:lang w:val="en-US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Cellular: +7-905-86-36-625; Phone: +7(342) 216-49-38 </w:t>
      </w:r>
      <w:r/>
    </w:p>
    <w:p>
      <w:pPr>
        <w:pStyle w:val="Normal"/>
        <w:jc w:val="center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E-mail:  </w:t>
      </w:r>
      <w:hyperlink r:id="rId2">
        <w:r>
          <w:rPr>
            <w:rStyle w:val="Style15"/>
            <w:rFonts w:cs="Arial" w:ascii="Arial" w:hAnsi="Arial"/>
            <w:sz w:val="22"/>
            <w:szCs w:val="22"/>
            <w:lang w:val="en-US"/>
          </w:rPr>
          <w:t>btrust@mail.ru</w:t>
        </w:r>
      </w:hyperlink>
      <w:r>
        <w:rPr>
          <w:rFonts w:cs="Arial" w:ascii="Arial" w:hAnsi="Arial"/>
          <w:sz w:val="22"/>
          <w:szCs w:val="22"/>
          <w:lang w:val="en-US"/>
        </w:rPr>
        <w:t xml:space="preserve"> ; Skype: larisaoleneva</w:t>
      </w:r>
      <w:r/>
    </w:p>
    <w:p>
      <w:pPr>
        <w:pStyle w:val="Normal"/>
        <w:jc w:val="center"/>
        <w:rPr>
          <w:sz w:val="22"/>
          <w:sz w:val="22"/>
          <w:szCs w:val="22"/>
          <w:rFonts w:ascii="Arial" w:hAnsi="Arial" w:eastAsia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Address: Perm, Russia</w:t>
      </w:r>
      <w:r/>
    </w:p>
    <w:p>
      <w:pPr>
        <w:pStyle w:val="Normal"/>
        <w:jc w:val="center"/>
        <w:rPr>
          <w:sz w:val="22"/>
          <w:sz w:val="22"/>
          <w:szCs w:val="22"/>
          <w:rFonts w:ascii="Arial" w:hAnsi="Arial" w:eastAsia="Arial" w:cs="Arial"/>
          <w:color w:val="auto"/>
          <w:lang w:val="en-US" w:eastAsia="zh-CN" w:bidi="ar-SA"/>
        </w:rPr>
      </w:pPr>
      <w:r>
        <w:rPr>
          <w:rFonts w:eastAsia="Arial" w:cs="Arial" w:ascii="Arial" w:hAnsi="Arial"/>
          <w:sz w:val="22"/>
          <w:szCs w:val="22"/>
          <w:lang w:val="en-US"/>
        </w:rPr>
        <w:t xml:space="preserve">  </w:t>
      </w:r>
      <w:r/>
    </w:p>
    <w:p>
      <w:pPr>
        <w:pStyle w:val="Normal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b/>
          <w:sz w:val="22"/>
          <w:szCs w:val="22"/>
          <w:lang w:val="en-US"/>
        </w:rPr>
        <w:t>B</w: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29210</wp:posOffset>
                </wp:positionH>
                <wp:positionV relativeFrom="paragraph">
                  <wp:posOffset>167640</wp:posOffset>
                </wp:positionV>
                <wp:extent cx="523113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44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3pt,13.2pt" to="414.1pt,13.2pt" stroked="t" style="position:absolute">
                <v:stroke color="black" weight="12600" joinstyle="miter" endcap="square"/>
                <v:fill on="false" o:detectmouseclick="t"/>
              </v:line>
            </w:pict>
          </mc:Fallback>
        </mc:AlternateContent>
      </w:r>
      <w:r>
        <w:rPr>
          <w:rFonts w:cs="Arial" w:ascii="Arial" w:hAnsi="Arial"/>
          <w:b/>
          <w:sz w:val="22"/>
          <w:szCs w:val="22"/>
          <w:lang w:val="en-US"/>
        </w:rPr>
        <w:t>usiness skills</w:t>
      </w:r>
      <w:r/>
    </w:p>
    <w:p>
      <w:pPr>
        <w:pStyle w:val="Normal"/>
        <w:numPr>
          <w:ilvl w:val="0"/>
          <w:numId w:val="1"/>
        </w:numPr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20 years in translation &amp; interpreting; </w:t>
      </w:r>
      <w:r/>
    </w:p>
    <w:p>
      <w:pPr>
        <w:pStyle w:val="Normal"/>
        <w:numPr>
          <w:ilvl w:val="0"/>
          <w:numId w:val="1"/>
        </w:numPr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7 years in proofreading, editing and project management;</w:t>
      </w:r>
      <w:r/>
    </w:p>
    <w:p>
      <w:pPr>
        <w:pStyle w:val="Normal"/>
        <w:numPr>
          <w:ilvl w:val="0"/>
          <w:numId w:val="1"/>
        </w:numPr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Proficient with technical, oil &amp; gas, banking/finance, law, IT and pharmaceutical terminology; </w:t>
      </w:r>
      <w:r/>
    </w:p>
    <w:p>
      <w:pPr>
        <w:pStyle w:val="Normal"/>
        <w:numPr>
          <w:ilvl w:val="0"/>
          <w:numId w:val="1"/>
        </w:numPr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Certified translator and editor in Perm Chamber of Commerce and Industry (Russia);</w:t>
      </w:r>
      <w:r/>
    </w:p>
    <w:p>
      <w:pPr>
        <w:pStyle w:val="Normal"/>
        <w:numPr>
          <w:ilvl w:val="0"/>
          <w:numId w:val="1"/>
        </w:numPr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Certified translator and editor in RWS Translation (UK);</w:t>
      </w:r>
      <w:r/>
    </w:p>
    <w:p>
      <w:pPr>
        <w:pStyle w:val="Normal"/>
        <w:numPr>
          <w:ilvl w:val="0"/>
          <w:numId w:val="1"/>
        </w:numPr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Member of Union of Translators of Russia</w:t>
      </w:r>
      <w:r/>
    </w:p>
    <w:p>
      <w:pPr>
        <w:pStyle w:val="Normal"/>
        <w:numPr>
          <w:ilvl w:val="0"/>
          <w:numId w:val="1"/>
        </w:numPr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CAT familiar; </w:t>
      </w:r>
      <w:r/>
    </w:p>
    <w:p>
      <w:pPr>
        <w:pStyle w:val="Normal"/>
        <w:numPr>
          <w:ilvl w:val="0"/>
          <w:numId w:val="1"/>
        </w:numPr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Ability to prioritize tasks and meet deadlines;</w:t>
      </w:r>
      <w:r/>
    </w:p>
    <w:p>
      <w:pPr>
        <w:pStyle w:val="Normal"/>
        <w:numPr>
          <w:ilvl w:val="0"/>
          <w:numId w:val="1"/>
        </w:numPr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Bilingual communication skills.</w:t>
      </w:r>
      <w:r/>
    </w:p>
    <w:p>
      <w:pPr>
        <w:pStyle w:val="Normal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val="en-US" w:eastAsia="zh-CN" w:bidi="ar-SA"/>
        </w:rPr>
      </w:pPr>
      <w:r>
        <w:rPr>
          <w:rFonts w:cs="Arial" w:ascii="Arial" w:hAnsi="Arial"/>
          <w:sz w:val="22"/>
          <w:szCs w:val="22"/>
          <w:lang w:val="en-US"/>
        </w:rPr>
      </w:r>
      <w:r/>
    </w:p>
    <w:p>
      <w:pPr>
        <w:pStyle w:val="Normal"/>
        <w:jc w:val="both"/>
        <w:rPr>
          <w:sz w:val="22"/>
          <w:b/>
          <w:sz w:val="22"/>
          <w:b/>
          <w:szCs w:val="22"/>
          <w:rFonts w:ascii="Arial" w:hAnsi="Arial" w:eastAsia="Times New Roman" w:cs="Arial"/>
          <w:color w:val="auto"/>
          <w:lang w:val="en-US" w:eastAsia="zh-CN" w:bidi="ar-SA"/>
        </w:rPr>
      </w:pPr>
      <w:r>
        <w:rPr>
          <w:rFonts w:cs="Arial" w:ascii="Arial" w:hAnsi="Arial"/>
          <w:b/>
          <w:sz w:val="22"/>
          <w:szCs w:val="22"/>
          <w:lang w:val="en-US"/>
        </w:rPr>
      </w:r>
      <w:r/>
    </w:p>
    <w:p>
      <w:pPr>
        <w:pStyle w:val="Normal"/>
        <w:suppressAutoHyphens w:val="false"/>
        <w:ind w:left="1701" w:right="0" w:hanging="1701"/>
        <w:jc w:val="both"/>
        <w:rPr>
          <w:sz w:val="22"/>
          <w:b/>
          <w:sz w:val="22"/>
          <w:b/>
          <w:szCs w:val="22"/>
          <w:rFonts w:ascii="Arial" w:hAnsi="Arial" w:eastAsia="Times New Roman" w:cs="Arial"/>
          <w:color w:val="auto"/>
          <w:lang w:val="en-US" w:eastAsia="ru-RU" w:bidi="ar-SA"/>
        </w:rPr>
      </w:pPr>
      <w:r>
        <w:rPr>
          <w:rFonts w:cs="Arial" w:ascii="Arial" w:hAnsi="Arial"/>
          <w:b/>
          <w:sz w:val="22"/>
          <w:szCs w:val="22"/>
          <w:lang w:val="en-US" w:eastAsia="ru-RU"/>
        </w:rPr>
        <w:t>Customer’s portfolio:</w:t>
      </w:r>
      <w:r/>
    </w:p>
    <w:p>
      <w:pPr>
        <w:pStyle w:val="Normal"/>
        <w:suppressAutoHyphens w:val="false"/>
        <w:ind w:left="1701" w:right="0" w:hanging="1701"/>
        <w:jc w:val="both"/>
      </w:pPr>
      <w:r>
        <w:rPr>
          <w:rFonts w:eastAsia="SimSun;宋体" w:cs="Arial" w:ascii="Arial" w:hAnsi="Arial"/>
          <w:sz w:val="22"/>
          <w:szCs w:val="22"/>
          <w:u w:val="single"/>
          <w:lang w:val="en-US" w:eastAsia="ru-RU" w:bidi="hi-IN"/>
        </w:rPr>
        <w:drawing>
          <wp:inline distT="0" distB="0" distL="0" distR="0">
            <wp:extent cx="5257165" cy="2857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6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tbl>
      <w:tblPr>
        <w:tblW w:w="8363" w:type="dxa"/>
        <w:jc w:val="left"/>
        <w:tblInd w:w="25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6804"/>
      </w:tblGrid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uppressAutoHyphens w:val="false"/>
              <w:snapToGrid w:val="false"/>
              <w:ind w:left="1701" w:right="0" w:hanging="1701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ru-RU" w:eastAsia="zh-CN" w:bidi="ar-SA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overflowPunct w:val="true"/>
              <w:autoSpaceDE w:val="true"/>
              <w:textAlignment w:val="auto"/>
              <w:rPr>
                <w:sz w:val="22"/>
                <w:sz w:val="22"/>
                <w:szCs w:val="22"/>
                <w:rFonts w:ascii="Arial" w:hAnsi="Arial" w:eastAsia="SimSun;宋体" w:cs="Arial"/>
                <w:lang w:val="en-US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u w:val="single"/>
                <w:lang w:val="en-US" w:bidi="hi-IN"/>
              </w:rPr>
              <w:t>Russia:</w:t>
            </w:r>
            <w:r/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autoSpaceDE w:val="true"/>
              <w:textAlignment w:val="auto"/>
              <w:rPr>
                <w:sz w:val="22"/>
                <w:sz w:val="22"/>
                <w:szCs w:val="22"/>
                <w:rFonts w:ascii="Arial" w:hAnsi="Arial" w:eastAsia="SimSun;宋体" w:cs="Arial"/>
                <w:lang w:val="en-US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lang w:val="en-US" w:bidi="hi-IN"/>
              </w:rPr>
              <w:t>Gaspromneft OJSC, Rosatom, LUKOIL-Perm LLC, GAZPROM PLC, SOLVER LLC, Proton-Perm motors PLC, Kamteks-Khimprom PLC, Farma-Market PLC, Mineralnye Udobreniya PJS,</w:t>
            </w:r>
            <w:r/>
          </w:p>
          <w:p>
            <w:pPr>
              <w:pStyle w:val="Normal"/>
              <w:widowControl w:val="false"/>
              <w:overflowPunct w:val="true"/>
              <w:autoSpaceDE w:val="true"/>
              <w:textAlignment w:val="auto"/>
              <w:rPr>
                <w:sz w:val="22"/>
                <w:sz w:val="22"/>
                <w:szCs w:val="22"/>
                <w:rFonts w:ascii="Arial" w:hAnsi="Arial" w:eastAsia="SimSun;宋体" w:cs="Arial"/>
                <w:color w:val="auto"/>
                <w:lang w:val="en-US" w:eastAsia="zh-CN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lang w:val="en-US" w:bidi="hi-IN"/>
              </w:rPr>
            </w:r>
            <w:r/>
          </w:p>
          <w:p>
            <w:pPr>
              <w:pStyle w:val="Normal"/>
              <w:widowControl w:val="false"/>
              <w:overflowPunct w:val="true"/>
              <w:autoSpaceDE w:val="true"/>
              <w:textAlignment w:val="auto"/>
              <w:rPr>
                <w:sz w:val="22"/>
                <w:sz w:val="22"/>
                <w:szCs w:val="22"/>
                <w:rFonts w:ascii="Arial" w:hAnsi="Arial" w:eastAsia="SimSun;宋体" w:cs="Arial"/>
                <w:lang w:val="en-US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lang w:val="en-US" w:bidi="hi-IN"/>
              </w:rPr>
              <w:t xml:space="preserve">Translation Agencies: </w:t>
            </w:r>
            <w:r/>
          </w:p>
          <w:p>
            <w:pPr>
              <w:pStyle w:val="Normal"/>
              <w:widowControl w:val="false"/>
              <w:overflowPunct w:val="true"/>
              <w:autoSpaceDE w:val="true"/>
              <w:textAlignment w:val="auto"/>
              <w:rPr>
                <w:sz w:val="22"/>
                <w:sz w:val="22"/>
                <w:szCs w:val="22"/>
                <w:rFonts w:ascii="Arial" w:hAnsi="Arial" w:eastAsia="SimSun;宋体" w:cs="Arial"/>
                <w:color w:val="auto"/>
                <w:lang w:val="en-US" w:eastAsia="zh-CN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lang w:val="en-US" w:bidi="hi-IN"/>
              </w:rPr>
              <w:t>Silver Gerb LLC, Project Helix LLC, A-Format LLC, Litters LLC, Inter-Contact LLC, Links Dynamix, LLC;</w:t>
            </w:r>
            <w:r/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autoSpaceDE w:val="true"/>
              <w:textAlignment w:val="auto"/>
              <w:rPr>
                <w:sz w:val="22"/>
                <w:u w:val="single"/>
                <w:sz w:val="22"/>
                <w:szCs w:val="22"/>
                <w:rFonts w:ascii="Arial" w:hAnsi="Arial" w:eastAsia="SimSun;宋体" w:cs="Arial"/>
                <w:lang w:val="en-US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u w:val="single"/>
                <w:lang w:val="en-US" w:bidi="hi-IN"/>
              </w:rPr>
              <w:t>Austria:</w:t>
            </w:r>
            <w:r/>
          </w:p>
          <w:p>
            <w:pPr>
              <w:pStyle w:val="Normal"/>
              <w:widowControl w:val="false"/>
              <w:overflowPunct w:val="true"/>
              <w:autoSpaceDE w:val="true"/>
              <w:textAlignment w:val="auto"/>
              <w:rPr>
                <w:sz w:val="22"/>
                <w:u w:val="single"/>
                <w:sz w:val="22"/>
                <w:szCs w:val="22"/>
                <w:rFonts w:ascii="Arial" w:hAnsi="Arial" w:eastAsia="SimSun;宋体" w:cs="Arial"/>
                <w:lang w:val="en-US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u w:val="single"/>
                <w:lang w:val="en-US" w:bidi="hi-IN"/>
              </w:rPr>
              <w:t>France:</w:t>
            </w:r>
            <w:r/>
          </w:p>
          <w:p>
            <w:pPr>
              <w:pStyle w:val="Normal"/>
              <w:widowControl w:val="false"/>
              <w:overflowPunct w:val="true"/>
              <w:autoSpaceDE w:val="true"/>
              <w:textAlignment w:val="auto"/>
              <w:rPr>
                <w:sz w:val="22"/>
                <w:sz w:val="22"/>
                <w:szCs w:val="22"/>
                <w:rFonts w:ascii="Arial" w:hAnsi="Arial" w:eastAsia="SimSun;宋体" w:cs="Arial"/>
                <w:lang w:val="en-US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u w:val="single"/>
                <w:lang w:val="en-US" w:bidi="hi-IN"/>
              </w:rPr>
              <w:t>India:</w:t>
            </w:r>
            <w:r/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autoSpaceDE w:val="true"/>
              <w:textAlignment w:val="auto"/>
              <w:rPr>
                <w:sz w:val="22"/>
                <w:sz w:val="22"/>
                <w:szCs w:val="22"/>
                <w:rFonts w:ascii="Arial" w:hAnsi="Arial" w:eastAsia="SimSun;宋体" w:cs="Arial"/>
                <w:lang w:val="en-US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lang w:val="en-US" w:bidi="hi-IN"/>
              </w:rPr>
              <w:t>WFL Millturn Technologies GmbH.;</w:t>
            </w:r>
            <w:r/>
          </w:p>
          <w:p>
            <w:pPr>
              <w:pStyle w:val="Normal"/>
              <w:widowControl w:val="false"/>
              <w:overflowPunct w:val="true"/>
              <w:autoSpaceDE w:val="true"/>
              <w:textAlignment w:val="auto"/>
              <w:rPr>
                <w:sz w:val="22"/>
                <w:sz w:val="22"/>
                <w:szCs w:val="22"/>
                <w:rFonts w:ascii="Arial" w:hAnsi="Arial" w:eastAsia="SimSun;宋体" w:cs="Arial"/>
                <w:lang w:val="en-US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lang w:val="en-US" w:bidi="hi-IN"/>
              </w:rPr>
              <w:t>Prozernat</w:t>
            </w:r>
            <w:r/>
          </w:p>
          <w:p>
            <w:pPr>
              <w:pStyle w:val="Normal"/>
              <w:widowControl w:val="false"/>
              <w:overflowPunct w:val="true"/>
              <w:autoSpaceDE w:val="true"/>
              <w:textAlignment w:val="auto"/>
              <w:rPr>
                <w:sz w:val="22"/>
                <w:sz w:val="22"/>
                <w:szCs w:val="22"/>
                <w:rFonts w:ascii="Arial" w:hAnsi="Arial" w:eastAsia="SimSun;宋体" w:cs="Arial"/>
                <w:color w:val="auto"/>
                <w:lang w:val="en-US" w:eastAsia="zh-CN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lang w:val="en-US" w:bidi="hi-IN"/>
              </w:rPr>
              <w:t>Alchemy Translation, Tridindia Translation;</w:t>
            </w:r>
            <w:r/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autoSpaceDE w:val="true"/>
              <w:textAlignment w:val="auto"/>
              <w:rPr>
                <w:sz w:val="22"/>
                <w:sz w:val="22"/>
                <w:szCs w:val="22"/>
                <w:rFonts w:ascii="Arial" w:hAnsi="Arial" w:eastAsia="SimSun;宋体" w:cs="Arial"/>
                <w:lang w:val="en-US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u w:val="single"/>
                <w:lang w:val="en-US" w:bidi="hi-IN"/>
              </w:rPr>
              <w:t>Italy:</w:t>
            </w:r>
            <w:r/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autoSpaceDE w:val="true"/>
              <w:textAlignment w:val="auto"/>
              <w:rPr>
                <w:sz w:val="22"/>
                <w:sz w:val="22"/>
                <w:szCs w:val="22"/>
                <w:rFonts w:ascii="Arial" w:hAnsi="Arial" w:eastAsia="SimSun;宋体" w:cs="Arial"/>
                <w:color w:val="auto"/>
                <w:lang w:val="en-US" w:eastAsia="zh-CN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lang w:val="en-US" w:bidi="hi-IN"/>
              </w:rPr>
              <w:t>SIAD SpA., BRETON SpA;</w:t>
            </w:r>
            <w:r/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autoSpaceDE w:val="true"/>
              <w:snapToGrid w:val="false"/>
              <w:textAlignment w:val="auto"/>
              <w:rPr>
                <w:sz w:val="22"/>
                <w:u w:val="single"/>
                <w:sz w:val="22"/>
                <w:szCs w:val="22"/>
                <w:rFonts w:ascii="Arial" w:hAnsi="Arial" w:eastAsia="SimSun;宋体" w:cs="Arial"/>
                <w:color w:val="auto"/>
                <w:lang w:val="en-US" w:eastAsia="zh-CN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u w:val="single"/>
                <w:lang w:val="en-US" w:bidi="hi-IN"/>
              </w:rPr>
            </w:r>
            <w:r/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autoSpaceDE w:val="true"/>
              <w:snapToGrid w:val="false"/>
              <w:textAlignment w:val="auto"/>
              <w:rPr>
                <w:sz w:val="22"/>
                <w:sz w:val="22"/>
                <w:szCs w:val="22"/>
                <w:rFonts w:ascii="Arial" w:hAnsi="Arial" w:eastAsia="SimSun;宋体" w:cs="Arial"/>
                <w:color w:val="auto"/>
                <w:lang w:val="en-US" w:eastAsia="zh-CN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lang w:val="en-US" w:bidi="hi-IN"/>
              </w:rPr>
            </w:r>
            <w:r/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autoSpaceDE w:val="true"/>
              <w:textAlignment w:val="auto"/>
              <w:rPr>
                <w:sz w:val="22"/>
                <w:u w:val="single"/>
                <w:sz w:val="22"/>
                <w:szCs w:val="22"/>
                <w:rFonts w:ascii="Arial" w:hAnsi="Arial" w:eastAsia="SimSun;宋体" w:cs="Arial"/>
                <w:lang w:val="en-US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u w:val="single"/>
                <w:lang w:val="en-US" w:bidi="hi-IN"/>
              </w:rPr>
              <w:t>Japan:</w:t>
            </w:r>
            <w:r/>
          </w:p>
          <w:p>
            <w:pPr>
              <w:pStyle w:val="Normal"/>
              <w:widowControl w:val="false"/>
              <w:overflowPunct w:val="true"/>
              <w:autoSpaceDE w:val="true"/>
              <w:textAlignment w:val="auto"/>
              <w:rPr>
                <w:sz w:val="22"/>
                <w:u w:val="single"/>
                <w:sz w:val="22"/>
                <w:szCs w:val="22"/>
                <w:rFonts w:ascii="Arial" w:hAnsi="Arial" w:eastAsia="SimSun;宋体" w:cs="Arial"/>
                <w:lang w:val="en-US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u w:val="single"/>
                <w:lang w:val="en-US" w:bidi="hi-IN"/>
              </w:rPr>
              <w:t>UK:</w:t>
            </w:r>
            <w:r/>
          </w:p>
          <w:p>
            <w:pPr>
              <w:pStyle w:val="Normal"/>
              <w:widowControl w:val="false"/>
              <w:overflowPunct w:val="true"/>
              <w:autoSpaceDE w:val="true"/>
              <w:textAlignment w:val="auto"/>
              <w:rPr>
                <w:sz w:val="22"/>
                <w:sz w:val="22"/>
                <w:szCs w:val="22"/>
                <w:rFonts w:ascii="Arial" w:hAnsi="Arial" w:eastAsia="SimSun;宋体" w:cs="Arial"/>
                <w:lang w:val="en-US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u w:val="single"/>
                <w:lang w:val="en-US" w:bidi="hi-IN"/>
              </w:rPr>
              <w:t>USA</w:t>
            </w:r>
            <w:r/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autoSpaceDE w:val="true"/>
              <w:textAlignment w:val="auto"/>
              <w:rPr>
                <w:sz w:val="22"/>
                <w:sz w:val="22"/>
                <w:szCs w:val="22"/>
                <w:rFonts w:ascii="Arial" w:hAnsi="Arial" w:eastAsia="SimSun;宋体" w:cs="Arial"/>
                <w:lang w:val="en-US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lang w:val="en-US" w:bidi="hi-IN"/>
              </w:rPr>
              <w:t>Mitsubishi</w:t>
            </w:r>
            <w:r/>
          </w:p>
          <w:p>
            <w:pPr>
              <w:pStyle w:val="Normal"/>
              <w:widowControl w:val="false"/>
              <w:overflowPunct w:val="true"/>
              <w:autoSpaceDE w:val="true"/>
              <w:textAlignment w:val="auto"/>
              <w:rPr>
                <w:sz w:val="22"/>
                <w:sz w:val="22"/>
                <w:szCs w:val="22"/>
                <w:rFonts w:ascii="Arial" w:hAnsi="Arial" w:eastAsia="SimSun;宋体" w:cs="Arial"/>
                <w:lang w:val="en-US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lang w:val="en-US" w:bidi="hi-IN"/>
              </w:rPr>
              <w:t xml:space="preserve">VA Technology Ltd., RWS Translation LLC; </w:t>
            </w:r>
            <w:r/>
          </w:p>
          <w:p>
            <w:pPr>
              <w:pStyle w:val="Normal"/>
              <w:widowControl w:val="false"/>
              <w:overflowPunct w:val="true"/>
              <w:autoSpaceDE w:val="true"/>
              <w:textAlignment w:val="auto"/>
              <w:rPr>
                <w:sz w:val="22"/>
                <w:sz w:val="22"/>
                <w:szCs w:val="22"/>
                <w:rFonts w:ascii="Arial" w:hAnsi="Arial" w:eastAsia="SimSun;宋体" w:cs="Arial"/>
                <w:color w:val="auto"/>
                <w:lang w:val="en-US" w:eastAsia="zh-CN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lang w:val="en-US" w:bidi="hi-IN"/>
              </w:rPr>
              <w:t>Kahn Industries Inc.;</w:t>
            </w:r>
            <w:r/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autoSpaceDE w:val="true"/>
              <w:snapToGrid w:val="false"/>
              <w:textAlignment w:val="auto"/>
              <w:rPr>
                <w:sz w:val="22"/>
                <w:u w:val="single"/>
                <w:sz w:val="22"/>
                <w:szCs w:val="22"/>
                <w:rFonts w:ascii="Arial" w:hAnsi="Arial" w:eastAsia="SimSun;宋体" w:cs="Arial"/>
                <w:color w:val="auto"/>
                <w:lang w:val="en-US" w:eastAsia="zh-CN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u w:val="single"/>
                <w:lang w:val="en-US" w:bidi="hi-IN"/>
              </w:rPr>
            </w:r>
            <w:r/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autoSpaceDE w:val="true"/>
              <w:snapToGrid w:val="false"/>
              <w:textAlignment w:val="auto"/>
              <w:rPr>
                <w:sz w:val="22"/>
                <w:sz w:val="22"/>
                <w:szCs w:val="22"/>
                <w:rFonts w:ascii="Arial" w:hAnsi="Arial" w:eastAsia="SimSun;宋体" w:cs="Arial"/>
                <w:color w:val="auto"/>
                <w:lang w:val="en-US" w:eastAsia="zh-CN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lang w:val="en-US" w:bidi="hi-IN"/>
              </w:rPr>
            </w:r>
            <w:r/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autoSpaceDE w:val="true"/>
              <w:snapToGrid w:val="false"/>
              <w:textAlignment w:val="auto"/>
              <w:rPr>
                <w:sz w:val="22"/>
                <w:u w:val="single"/>
                <w:sz w:val="22"/>
                <w:szCs w:val="22"/>
                <w:rFonts w:ascii="Arial" w:hAnsi="Arial" w:eastAsia="SimSun;宋体" w:cs="Arial"/>
                <w:color w:val="auto"/>
                <w:lang w:val="en-US" w:eastAsia="zh-CN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u w:val="single"/>
                <w:lang w:val="en-US" w:bidi="hi-IN"/>
              </w:rPr>
            </w:r>
            <w:r/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autoSpaceDE w:val="true"/>
              <w:snapToGrid w:val="false"/>
              <w:textAlignment w:val="auto"/>
              <w:rPr>
                <w:sz w:val="22"/>
                <w:sz w:val="22"/>
                <w:szCs w:val="22"/>
                <w:rFonts w:ascii="Arial" w:hAnsi="Arial" w:eastAsia="SimSun;宋体" w:cs="Arial"/>
                <w:color w:val="auto"/>
                <w:lang w:val="en-US" w:eastAsia="zh-CN" w:bidi="hi-IN"/>
              </w:rPr>
            </w:pPr>
            <w:r>
              <w:rPr>
                <w:rFonts w:eastAsia="SimSun;宋体" w:cs="Arial" w:ascii="Arial" w:hAnsi="Arial"/>
                <w:sz w:val="22"/>
                <w:szCs w:val="22"/>
                <w:lang w:val="en-US" w:bidi="hi-IN"/>
              </w:rPr>
            </w:r>
            <w:r/>
          </w:p>
        </w:tc>
      </w:tr>
    </w:tbl>
    <w:p>
      <w:pPr>
        <w:pStyle w:val="Normal"/>
        <w:jc w:val="both"/>
        <w:rPr>
          <w:sz w:val="22"/>
          <w:b/>
          <w:sz w:val="22"/>
          <w:b/>
          <w:szCs w:val="22"/>
          <w:rFonts w:ascii="Arial" w:hAnsi="Arial" w:eastAsia="Times New Roman" w:cs="Arial"/>
          <w:color w:val="auto"/>
          <w:lang w:val="en-US" w:eastAsia="zh-CN" w:bidi="ar-SA"/>
        </w:rPr>
      </w:pPr>
      <w:r>
        <w:rPr>
          <w:rFonts w:cs="Arial" w:ascii="Arial" w:hAnsi="Arial"/>
          <w:b/>
          <w:sz w:val="22"/>
          <w:szCs w:val="22"/>
          <w:lang w:val="en-US"/>
        </w:rPr>
        <w:t xml:space="preserve">Work experience:  </w:t>
      </w:r>
      <w:r/>
    </w:p>
    <w:p>
      <w:pPr>
        <w:pStyle w:val="Normal"/>
        <w:jc w:val="both"/>
        <w:rPr>
          <w:sz w:val="22"/>
          <w:b/>
          <w:sz w:val="22"/>
          <w:b/>
          <w:szCs w:val="22"/>
          <w:rFonts w:ascii="Arial" w:hAnsi="Arial" w:eastAsia="Times New Roman" w:cs="Arial"/>
          <w:color w:val="auto"/>
          <w:lang w:val="ru-RU" w:eastAsia="ru-RU" w:bidi="ar-SA"/>
        </w:rPr>
      </w:pPr>
      <w:r>
        <w:rPr>
          <w:rFonts w:cs="Arial" w:ascii="Arial" w:hAnsi="Arial"/>
          <w:b/>
          <w:sz w:val="22"/>
          <w:szCs w:val="22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29210</wp:posOffset>
                </wp:positionH>
                <wp:positionV relativeFrom="paragraph">
                  <wp:posOffset>59690</wp:posOffset>
                </wp:positionV>
                <wp:extent cx="5231130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44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3pt,4.7pt" to="414.1pt,4.7pt" stroked="t" style="position:absolute">
                <v:stroke color="black" weight="12600" joinstyle="miter" endcap="square"/>
                <v:fill on="false" o:detectmouseclick="t"/>
              </v:line>
            </w:pict>
          </mc:Fallback>
        </mc:AlternateContent>
      </w:r>
      <w:r/>
    </w:p>
    <w:p>
      <w:pPr>
        <w:pStyle w:val="Normal"/>
        <w:jc w:val="both"/>
        <w:rPr>
          <w:sz w:val="22"/>
          <w:sz w:val="22"/>
          <w:szCs w:val="22"/>
          <w:rFonts w:ascii="Arial" w:hAnsi="Arial" w:eastAsia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2012 – 2016</w:t>
        <w:tab/>
        <w:t xml:space="preserve">   </w:t>
      </w:r>
      <w:r>
        <w:rPr>
          <w:rFonts w:cs="Arial" w:ascii="Arial" w:hAnsi="Arial"/>
          <w:b/>
          <w:sz w:val="22"/>
          <w:szCs w:val="22"/>
          <w:lang w:val="en-US"/>
        </w:rPr>
        <w:t>Self-employed translator, interpreter and proofreader</w:t>
      </w:r>
      <w:r>
        <w:rPr>
          <w:rFonts w:cs="Arial" w:ascii="Arial" w:hAnsi="Arial"/>
          <w:sz w:val="22"/>
          <w:szCs w:val="22"/>
          <w:lang w:val="en-US"/>
        </w:rPr>
        <w:t xml:space="preserve"> of   </w:t>
      </w:r>
      <w:r/>
    </w:p>
    <w:p>
      <w:pPr>
        <w:pStyle w:val="Normal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  <w:t xml:space="preserve">                          </w:t>
      </w:r>
      <w:r>
        <w:rPr>
          <w:rFonts w:cs="Arial" w:ascii="Arial" w:hAnsi="Arial"/>
          <w:sz w:val="22"/>
          <w:szCs w:val="22"/>
          <w:lang w:val="en-US"/>
        </w:rPr>
        <w:t>English / German / Russian / Italian / Ukrainian languages.</w:t>
      </w:r>
      <w:r/>
    </w:p>
    <w:p>
      <w:pPr>
        <w:pStyle w:val="Normal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val="en-US" w:eastAsia="zh-CN" w:bidi="ar-SA"/>
        </w:rPr>
      </w:pPr>
      <w:r>
        <w:rPr>
          <w:rFonts w:cs="Arial" w:ascii="Arial" w:hAnsi="Arial"/>
          <w:sz w:val="22"/>
          <w:szCs w:val="22"/>
          <w:lang w:val="en-US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Arial" w:hAnsi="Arial" w:eastAsia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2005 – 2012</w:t>
        <w:tab/>
        <w:t xml:space="preserve">   </w:t>
      </w:r>
      <w:r>
        <w:rPr>
          <w:rFonts w:cs="Arial" w:ascii="Arial" w:hAnsi="Arial"/>
          <w:b/>
          <w:sz w:val="22"/>
          <w:szCs w:val="22"/>
          <w:lang w:val="en-US"/>
        </w:rPr>
        <w:t>OJSC “Proton – Perm Motors”</w:t>
      </w:r>
      <w:r>
        <w:rPr>
          <w:rFonts w:cs="Arial" w:ascii="Arial" w:hAnsi="Arial"/>
          <w:sz w:val="22"/>
          <w:szCs w:val="22"/>
          <w:lang w:val="en-US"/>
        </w:rPr>
        <w:t xml:space="preserve"> -  </w:t>
      </w:r>
      <w:r/>
    </w:p>
    <w:p>
      <w:pPr>
        <w:pStyle w:val="Normal"/>
        <w:jc w:val="both"/>
        <w:rPr>
          <w:sz w:val="22"/>
          <w:sz w:val="22"/>
          <w:szCs w:val="22"/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  <w:t xml:space="preserve">                          </w:t>
      </w:r>
      <w:r>
        <w:rPr>
          <w:rFonts w:cs="Arial" w:ascii="Arial" w:hAnsi="Arial"/>
          <w:sz w:val="22"/>
          <w:szCs w:val="22"/>
          <w:lang w:val="en-US"/>
        </w:rPr>
        <w:t>Head of Import/Export &amp; Translation Department</w:t>
      </w:r>
      <w:r/>
    </w:p>
    <w:p>
      <w:pPr>
        <w:pStyle w:val="Normal"/>
        <w:ind w:left="708" w:right="0" w:firstLine="708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  <w:t xml:space="preserve">   </w:t>
      </w:r>
      <w:r>
        <w:rPr>
          <w:rFonts w:cs="Arial" w:ascii="Arial" w:hAnsi="Arial"/>
          <w:sz w:val="22"/>
          <w:szCs w:val="22"/>
          <w:u w:val="single"/>
          <w:lang w:val="en-US"/>
        </w:rPr>
        <w:t>Responsibility:</w:t>
      </w:r>
      <w:r/>
    </w:p>
    <w:p>
      <w:pPr>
        <w:pStyle w:val="Normal"/>
        <w:ind w:left="1560" w:right="0" w:hanging="0"/>
        <w:jc w:val="both"/>
        <w:rPr>
          <w:sz w:val="22"/>
          <w:sz w:val="22"/>
          <w:szCs w:val="22"/>
          <w:rFonts w:ascii="Arial" w:hAnsi="Arial" w:eastAsia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Translation and interpretation from/to English / German / Russian / Italian languages. </w:t>
      </w:r>
      <w:r/>
    </w:p>
    <w:p>
      <w:pPr>
        <w:pStyle w:val="Normal"/>
        <w:ind w:left="708" w:right="0" w:firstLine="708"/>
        <w:jc w:val="both"/>
        <w:rPr>
          <w:sz w:val="22"/>
          <w:sz w:val="22"/>
          <w:szCs w:val="22"/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  <w:t xml:space="preserve">   </w:t>
      </w:r>
      <w:r>
        <w:rPr>
          <w:rFonts w:cs="Arial" w:ascii="Arial" w:hAnsi="Arial"/>
          <w:sz w:val="22"/>
          <w:szCs w:val="22"/>
          <w:lang w:val="en-US"/>
        </w:rPr>
        <w:t xml:space="preserve">Management of staff translators (10 people) and in-house translators /      </w:t>
      </w:r>
      <w:r/>
    </w:p>
    <w:p>
      <w:pPr>
        <w:pStyle w:val="Normal"/>
        <w:ind w:left="708" w:right="0" w:firstLine="708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  <w:t xml:space="preserve">   </w:t>
      </w:r>
      <w:r>
        <w:rPr>
          <w:rFonts w:cs="Arial" w:ascii="Arial" w:hAnsi="Arial"/>
          <w:sz w:val="22"/>
          <w:szCs w:val="22"/>
          <w:lang w:val="en-US"/>
        </w:rPr>
        <w:t xml:space="preserve">interpreters. </w:t>
      </w:r>
      <w:r/>
    </w:p>
    <w:p>
      <w:pPr>
        <w:pStyle w:val="Normal"/>
        <w:ind w:left="1560" w:right="0" w:hanging="0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Project management in translation to/from different languages (European and Asian). </w:t>
      </w:r>
      <w:r/>
    </w:p>
    <w:p>
      <w:pPr>
        <w:pStyle w:val="Normal"/>
        <w:ind w:left="1560" w:right="0" w:hanging="0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Management of export/import and foreign contracts in the company. </w:t>
      </w:r>
      <w:r/>
    </w:p>
    <w:p>
      <w:pPr>
        <w:pStyle w:val="Normal"/>
        <w:ind w:left="1560" w:right="0" w:hanging="0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Negotiations with foreign companies.   </w:t>
      </w:r>
      <w:r/>
    </w:p>
    <w:p>
      <w:pPr>
        <w:pStyle w:val="Normal"/>
        <w:ind w:left="1560" w:right="0" w:hanging="0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Organization of international visits and events. </w:t>
      </w:r>
      <w:r/>
    </w:p>
    <w:p>
      <w:pPr>
        <w:pStyle w:val="Normal"/>
        <w:ind w:left="1560" w:right="0" w:hanging="1560"/>
        <w:jc w:val="both"/>
        <w:rPr>
          <w:sz w:val="22"/>
          <w:sz w:val="22"/>
          <w:szCs w:val="22"/>
          <w:rFonts w:ascii="Arial" w:hAnsi="Arial" w:eastAsia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2002 – 2005</w:t>
        <w:tab/>
      </w:r>
      <w:r>
        <w:rPr>
          <w:rFonts w:cs="Arial" w:ascii="Arial" w:hAnsi="Arial"/>
          <w:b/>
          <w:sz w:val="22"/>
          <w:szCs w:val="22"/>
          <w:lang w:val="en-US"/>
        </w:rPr>
        <w:t>Cereal Partners Ltd.</w:t>
      </w:r>
      <w:r>
        <w:rPr>
          <w:rFonts w:cs="Arial" w:ascii="Arial" w:hAnsi="Arial"/>
          <w:sz w:val="22"/>
          <w:szCs w:val="22"/>
          <w:lang w:val="en-US"/>
        </w:rPr>
        <w:t xml:space="preserve">  </w:t>
      </w:r>
      <w:r>
        <w:rPr>
          <w:rFonts w:cs="Arial" w:ascii="Arial" w:hAnsi="Arial"/>
          <w:b/>
          <w:sz w:val="22"/>
          <w:szCs w:val="22"/>
          <w:lang w:val="en-US"/>
        </w:rPr>
        <w:t xml:space="preserve">- An enterprise of group of food companies: Nestle and General Mills. </w:t>
      </w:r>
      <w:r/>
    </w:p>
    <w:p>
      <w:pPr>
        <w:pStyle w:val="Normal"/>
        <w:ind w:left="720" w:right="0" w:firstLine="720"/>
        <w:jc w:val="both"/>
        <w:rPr>
          <w:sz w:val="22"/>
          <w:u w:val="single"/>
          <w:sz w:val="22"/>
          <w:szCs w:val="22"/>
          <w:rFonts w:ascii="Arial" w:hAnsi="Arial" w:cs="Arial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  <w:t xml:space="preserve">   </w:t>
      </w:r>
      <w:r>
        <w:rPr>
          <w:rFonts w:cs="Arial" w:ascii="Arial" w:hAnsi="Arial"/>
          <w:sz w:val="22"/>
          <w:szCs w:val="22"/>
          <w:lang w:val="en-US"/>
        </w:rPr>
        <w:t>Senior Translator, Export / Import Manager.</w:t>
      </w:r>
      <w:r/>
    </w:p>
    <w:p>
      <w:pPr>
        <w:pStyle w:val="Normal"/>
        <w:ind w:left="1590" w:right="0" w:hanging="0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u w:val="single"/>
          <w:lang w:val="en-US"/>
        </w:rPr>
        <w:t>Responsibility:</w:t>
      </w:r>
      <w:r>
        <w:rPr>
          <w:rFonts w:cs="Arial" w:ascii="Arial" w:hAnsi="Arial"/>
          <w:sz w:val="22"/>
          <w:szCs w:val="22"/>
          <w:lang w:val="en-US"/>
        </w:rPr>
        <w:t xml:space="preserve">  </w:t>
      </w:r>
      <w:r/>
    </w:p>
    <w:p>
      <w:pPr>
        <w:pStyle w:val="Normal"/>
        <w:ind w:left="1590" w:right="0" w:hanging="0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Translation of negotiations and documentation.</w:t>
      </w:r>
      <w:r/>
    </w:p>
    <w:p>
      <w:pPr>
        <w:pStyle w:val="Normal"/>
        <w:ind w:left="1590" w:right="0" w:hanging="0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Creation and development of technical documentation.</w:t>
      </w:r>
      <w:r/>
    </w:p>
    <w:p>
      <w:pPr>
        <w:pStyle w:val="Normal"/>
        <w:ind w:left="1590" w:right="0" w:hanging="0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Support and organization for international visitors. </w:t>
      </w:r>
      <w:r/>
    </w:p>
    <w:p>
      <w:pPr>
        <w:pStyle w:val="Normal"/>
        <w:ind w:left="1590" w:right="0" w:hanging="0"/>
        <w:jc w:val="both"/>
        <w:rPr>
          <w:sz w:val="22"/>
          <w:u w:val="single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Organization of export / import activity (goods export-import operations, customs clearance, correspondence with foreign partners and suppliers).</w:t>
      </w:r>
      <w:r/>
    </w:p>
    <w:p>
      <w:pPr>
        <w:pStyle w:val="Normal"/>
        <w:ind w:left="1590" w:right="0" w:hanging="0"/>
        <w:jc w:val="both"/>
        <w:rPr>
          <w:sz w:val="22"/>
          <w:u w:val="single"/>
          <w:sz w:val="22"/>
          <w:szCs w:val="22"/>
          <w:rFonts w:ascii="Arial" w:hAnsi="Arial" w:eastAsia="Times New Roman" w:cs="Arial"/>
          <w:color w:val="auto"/>
          <w:lang w:val="en-US" w:eastAsia="zh-CN" w:bidi="ar-SA"/>
        </w:rPr>
      </w:pPr>
      <w:r>
        <w:rPr>
          <w:rFonts w:cs="Arial" w:ascii="Arial" w:hAnsi="Arial"/>
          <w:sz w:val="22"/>
          <w:szCs w:val="22"/>
          <w:u w:val="single"/>
          <w:lang w:val="en-US"/>
        </w:rPr>
      </w:r>
      <w:r/>
    </w:p>
    <w:p>
      <w:pPr>
        <w:pStyle w:val="Normal"/>
        <w:jc w:val="both"/>
        <w:rPr>
          <w:sz w:val="22"/>
          <w:b/>
          <w:sz w:val="22"/>
          <w:b/>
          <w:szCs w:val="22"/>
          <w:rFonts w:ascii="Arial" w:hAnsi="Arial" w:eastAsia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2000</w:t>
      </w:r>
      <w:r>
        <w:rPr>
          <w:rFonts w:cs="Arial" w:ascii="Arial" w:hAnsi="Arial"/>
          <w:sz w:val="22"/>
          <w:szCs w:val="22"/>
        </w:rPr>
        <w:t>г</w:t>
      </w:r>
      <w:r>
        <w:rPr>
          <w:rFonts w:cs="Arial" w:ascii="Arial" w:hAnsi="Arial"/>
          <w:sz w:val="22"/>
          <w:szCs w:val="22"/>
          <w:lang w:val="en-US"/>
        </w:rPr>
        <w:t>. - 2002</w:t>
        <w:tab/>
        <w:t xml:space="preserve">   </w:t>
      </w:r>
      <w:r>
        <w:rPr>
          <w:rFonts w:cs="Arial" w:ascii="Arial" w:hAnsi="Arial"/>
          <w:b/>
          <w:sz w:val="22"/>
          <w:szCs w:val="22"/>
          <w:lang w:val="en-US"/>
        </w:rPr>
        <w:t xml:space="preserve">Sistema Ural-Service Firm Ltd. – logistics and customs broker </w:t>
      </w:r>
      <w:r/>
    </w:p>
    <w:p>
      <w:pPr>
        <w:pStyle w:val="Normal"/>
        <w:jc w:val="both"/>
        <w:rPr>
          <w:sz w:val="22"/>
          <w:sz w:val="22"/>
          <w:szCs w:val="22"/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b/>
          <w:sz w:val="22"/>
          <w:szCs w:val="22"/>
          <w:lang w:val="en-US"/>
        </w:rPr>
        <w:t xml:space="preserve">                           </w:t>
      </w:r>
      <w:r>
        <w:rPr>
          <w:rFonts w:cs="Arial" w:ascii="Arial" w:hAnsi="Arial"/>
          <w:b/>
          <w:sz w:val="22"/>
          <w:szCs w:val="22"/>
          <w:lang w:val="en-US"/>
        </w:rPr>
        <w:t>group of companies.</w:t>
      </w:r>
      <w:r/>
    </w:p>
    <w:p>
      <w:pPr>
        <w:pStyle w:val="Normal"/>
        <w:ind w:left="1620" w:right="0" w:hanging="180"/>
        <w:jc w:val="both"/>
        <w:rPr>
          <w:sz w:val="22"/>
          <w:sz w:val="22"/>
          <w:szCs w:val="22"/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  <w:t xml:space="preserve">   </w:t>
      </w:r>
      <w:r>
        <w:rPr>
          <w:rFonts w:cs="Arial" w:ascii="Arial" w:hAnsi="Arial"/>
          <w:sz w:val="22"/>
          <w:szCs w:val="22"/>
          <w:lang w:val="en-US"/>
        </w:rPr>
        <w:t xml:space="preserve">Senior translator. Export / Import Manager. </w:t>
      </w:r>
      <w:r/>
    </w:p>
    <w:p>
      <w:pPr>
        <w:pStyle w:val="Normal"/>
        <w:ind w:left="1620" w:right="0" w:hanging="180"/>
        <w:jc w:val="both"/>
        <w:rPr>
          <w:sz w:val="22"/>
          <w:sz w:val="22"/>
          <w:szCs w:val="22"/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  <w:t xml:space="preserve">   </w:t>
      </w:r>
      <w:r>
        <w:rPr>
          <w:rFonts w:cs="Arial" w:ascii="Arial" w:hAnsi="Arial"/>
          <w:sz w:val="22"/>
          <w:szCs w:val="22"/>
          <w:u w:val="single"/>
          <w:lang w:val="en-US"/>
        </w:rPr>
        <w:t>Responsibility:</w:t>
      </w:r>
      <w:r>
        <w:rPr>
          <w:rFonts w:cs="Arial" w:ascii="Arial" w:hAnsi="Arial"/>
          <w:sz w:val="22"/>
          <w:szCs w:val="22"/>
          <w:lang w:val="en-US"/>
        </w:rPr>
        <w:t xml:space="preserve"> </w:t>
      </w:r>
      <w:r/>
    </w:p>
    <w:p>
      <w:pPr>
        <w:pStyle w:val="Normal"/>
        <w:ind w:left="1620" w:right="0" w:hanging="180"/>
        <w:jc w:val="both"/>
        <w:rPr>
          <w:sz w:val="22"/>
          <w:sz w:val="22"/>
          <w:szCs w:val="22"/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  <w:t xml:space="preserve">   </w:t>
      </w:r>
      <w:r>
        <w:rPr>
          <w:rFonts w:cs="Arial" w:ascii="Arial" w:hAnsi="Arial"/>
          <w:sz w:val="22"/>
          <w:szCs w:val="22"/>
          <w:lang w:val="en-US"/>
        </w:rPr>
        <w:t>Customs processing of goods in export – import operations.</w:t>
      </w:r>
      <w:r/>
    </w:p>
    <w:p>
      <w:pPr>
        <w:pStyle w:val="Normal"/>
        <w:ind w:left="1620" w:right="0" w:hanging="180"/>
        <w:jc w:val="both"/>
        <w:rPr>
          <w:sz w:val="22"/>
          <w:sz w:val="22"/>
          <w:szCs w:val="22"/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  <w:t xml:space="preserve">   </w:t>
      </w:r>
      <w:r>
        <w:rPr>
          <w:rFonts w:cs="Arial" w:ascii="Arial" w:hAnsi="Arial"/>
          <w:sz w:val="22"/>
          <w:szCs w:val="22"/>
          <w:lang w:val="en-US"/>
        </w:rPr>
        <w:t>Consulting in external economic activity,</w:t>
      </w:r>
      <w:r/>
    </w:p>
    <w:p>
      <w:pPr>
        <w:pStyle w:val="Normal"/>
        <w:ind w:left="1620" w:right="0" w:hanging="180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  <w:t xml:space="preserve">   </w:t>
      </w:r>
      <w:r>
        <w:rPr>
          <w:rFonts w:cs="Arial" w:ascii="Arial" w:hAnsi="Arial"/>
          <w:sz w:val="22"/>
          <w:szCs w:val="22"/>
          <w:lang w:val="en-US"/>
        </w:rPr>
        <w:t xml:space="preserve">English / German / Russian translator and interpreter. </w:t>
      </w:r>
      <w:r/>
    </w:p>
    <w:p>
      <w:pPr>
        <w:pStyle w:val="Normal"/>
        <w:ind w:left="1620" w:right="0" w:hanging="0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val="en-US" w:eastAsia="zh-CN" w:bidi="ar-SA"/>
        </w:rPr>
      </w:pPr>
      <w:r>
        <w:rPr>
          <w:rFonts w:cs="Arial" w:ascii="Arial" w:hAnsi="Arial"/>
          <w:sz w:val="22"/>
          <w:szCs w:val="22"/>
          <w:lang w:val="en-US"/>
        </w:rPr>
      </w:r>
      <w:r/>
    </w:p>
    <w:p>
      <w:pPr>
        <w:pStyle w:val="Normal"/>
        <w:ind w:left="1620" w:right="0" w:hanging="1620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1999 - 2000       </w:t>
      </w:r>
      <w:r>
        <w:rPr>
          <w:rFonts w:cs="Arial" w:ascii="Arial" w:hAnsi="Arial"/>
          <w:b/>
          <w:sz w:val="22"/>
          <w:szCs w:val="22"/>
          <w:lang w:val="en-US"/>
        </w:rPr>
        <w:t>Open Joint-Stock Company “Proton – Perm Motors”</w:t>
      </w:r>
      <w:r>
        <w:rPr>
          <w:rFonts w:cs="Arial" w:ascii="Arial" w:hAnsi="Arial"/>
          <w:sz w:val="22"/>
          <w:szCs w:val="22"/>
          <w:lang w:val="en-US"/>
        </w:rPr>
        <w:t xml:space="preserve"> </w:t>
        <w:tab/>
        <w:tab/>
        <w:t xml:space="preserve"> </w:t>
      </w:r>
      <w:r/>
    </w:p>
    <w:p>
      <w:pPr>
        <w:pStyle w:val="Normal"/>
        <w:ind w:left="1620" w:right="0" w:hanging="1620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ab/>
        <w:t>Process engineer</w:t>
      </w:r>
      <w:r/>
    </w:p>
    <w:p>
      <w:pPr>
        <w:pStyle w:val="Normal"/>
        <w:ind w:left="1620" w:right="0" w:hanging="1620"/>
        <w:jc w:val="both"/>
        <w:rPr>
          <w:sz w:val="22"/>
          <w:sz w:val="22"/>
          <w:szCs w:val="22"/>
          <w:rFonts w:ascii="Arial" w:hAnsi="Arial" w:eastAsia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u w:val="single"/>
          <w:lang w:val="en-US"/>
        </w:rPr>
        <w:t>Responsibility</w:t>
      </w:r>
      <w:r>
        <w:rPr>
          <w:rFonts w:cs="Arial" w:ascii="Arial" w:hAnsi="Arial"/>
          <w:sz w:val="22"/>
          <w:szCs w:val="22"/>
          <w:lang w:val="en-US"/>
        </w:rPr>
        <w:t>:</w:t>
      </w:r>
      <w:r/>
    </w:p>
    <w:p>
      <w:pPr>
        <w:pStyle w:val="Normal"/>
        <w:ind w:left="1620" w:right="0" w:hanging="1620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  <w:t xml:space="preserve">                          </w:t>
      </w:r>
      <w:r>
        <w:rPr>
          <w:rFonts w:cs="Arial" w:ascii="Arial" w:hAnsi="Arial"/>
          <w:sz w:val="22"/>
          <w:szCs w:val="22"/>
          <w:lang w:val="en-US"/>
        </w:rPr>
        <w:t>Development and support of engineering documentation for gas turbines production, participation in gas turbines testing.</w:t>
      </w:r>
      <w:r/>
    </w:p>
    <w:p>
      <w:pPr>
        <w:pStyle w:val="Normal"/>
        <w:ind w:left="1620" w:right="0" w:hanging="1620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val="en-US" w:eastAsia="zh-CN" w:bidi="ar-SA"/>
        </w:rPr>
      </w:pPr>
      <w:r>
        <w:rPr>
          <w:rFonts w:cs="Arial" w:ascii="Arial" w:hAnsi="Arial"/>
          <w:sz w:val="22"/>
          <w:szCs w:val="22"/>
          <w:lang w:val="en-US"/>
        </w:rPr>
      </w:r>
      <w:r/>
    </w:p>
    <w:p>
      <w:pPr>
        <w:pStyle w:val="Normal"/>
        <w:ind w:left="1620" w:right="0" w:hanging="1620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1995 – until now </w:t>
      </w:r>
      <w:r>
        <w:rPr>
          <w:rFonts w:cs="Arial" w:ascii="Arial" w:hAnsi="Arial"/>
          <w:b/>
          <w:sz w:val="22"/>
          <w:szCs w:val="22"/>
          <w:lang w:val="en-US"/>
        </w:rPr>
        <w:t>Freelance translator and interpreter</w:t>
      </w:r>
      <w:r>
        <w:rPr>
          <w:rFonts w:cs="Arial" w:ascii="Arial" w:hAnsi="Arial"/>
          <w:sz w:val="22"/>
          <w:szCs w:val="22"/>
          <w:lang w:val="en-US"/>
        </w:rPr>
        <w:t>.</w:t>
      </w:r>
      <w:r/>
    </w:p>
    <w:p>
      <w:pPr>
        <w:pStyle w:val="Normal"/>
        <w:ind w:left="1620" w:right="0" w:hanging="180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val="en-US" w:eastAsia="zh-CN" w:bidi="ar-SA"/>
        </w:rPr>
      </w:pPr>
      <w:r>
        <w:rPr>
          <w:rFonts w:cs="Arial" w:ascii="Arial" w:hAnsi="Arial"/>
          <w:sz w:val="22"/>
          <w:szCs w:val="22"/>
          <w:lang w:val="en-US"/>
        </w:rPr>
      </w:r>
      <w:r/>
    </w:p>
    <w:p>
      <w:pPr>
        <w:pStyle w:val="Normal"/>
        <w:suppressAutoHyphens w:val="false"/>
        <w:ind w:left="1620" w:right="0" w:hanging="1620"/>
        <w:jc w:val="both"/>
        <w:rPr>
          <w:sz w:val="22"/>
          <w:sz w:val="22"/>
          <w:szCs w:val="22"/>
          <w:rFonts w:ascii="Arial" w:hAnsi="Arial" w:cs="Arial"/>
          <w:lang w:val="en-US" w:eastAsia="ru-RU"/>
        </w:rPr>
      </w:pPr>
      <w:r>
        <w:rPr>
          <w:rFonts w:cs="Arial" w:ascii="Arial" w:hAnsi="Arial"/>
          <w:sz w:val="22"/>
          <w:szCs w:val="22"/>
          <w:lang w:val="en-US" w:eastAsia="ru-RU"/>
        </w:rPr>
        <w:t>1192 – 1999</w:t>
        <w:tab/>
      </w:r>
      <w:r>
        <w:rPr>
          <w:rFonts w:cs="Arial" w:ascii="Arial" w:hAnsi="Arial"/>
          <w:b/>
          <w:sz w:val="22"/>
          <w:szCs w:val="22"/>
          <w:lang w:val="en-US" w:eastAsia="ru-RU"/>
        </w:rPr>
        <w:t>Star, OJSC</w:t>
      </w:r>
      <w:r/>
    </w:p>
    <w:p>
      <w:pPr>
        <w:pStyle w:val="Normal"/>
        <w:suppressAutoHyphens w:val="false"/>
        <w:ind w:left="1620" w:right="0" w:hanging="1620"/>
        <w:jc w:val="both"/>
        <w:rPr>
          <w:sz w:val="22"/>
          <w:sz w:val="22"/>
          <w:szCs w:val="22"/>
          <w:rFonts w:ascii="Arial" w:hAnsi="Arial" w:cs="Arial"/>
          <w:lang w:val="en-US" w:eastAsia="ru-RU"/>
        </w:rPr>
      </w:pPr>
      <w:r>
        <w:rPr>
          <w:rFonts w:cs="Arial" w:ascii="Arial" w:hAnsi="Arial"/>
          <w:sz w:val="22"/>
          <w:szCs w:val="22"/>
          <w:lang w:val="en-US" w:eastAsia="ru-RU"/>
        </w:rPr>
        <w:tab/>
        <w:t>Design Engineer</w:t>
      </w:r>
      <w:r/>
    </w:p>
    <w:p>
      <w:pPr>
        <w:pStyle w:val="Normal"/>
        <w:suppressAutoHyphens w:val="false"/>
        <w:ind w:left="1620" w:right="0" w:hanging="1620"/>
        <w:jc w:val="both"/>
        <w:rPr>
          <w:sz w:val="22"/>
          <w:sz w:val="22"/>
          <w:szCs w:val="22"/>
          <w:rFonts w:ascii="Arial" w:hAnsi="Arial" w:cs="Arial"/>
          <w:lang w:val="en-US" w:eastAsia="ru-RU"/>
        </w:rPr>
      </w:pPr>
      <w:r>
        <w:rPr>
          <w:rFonts w:cs="Arial" w:ascii="Arial" w:hAnsi="Arial"/>
          <w:sz w:val="22"/>
          <w:szCs w:val="22"/>
          <w:lang w:val="en-US" w:eastAsia="ru-RU"/>
        </w:rPr>
        <w:tab/>
      </w:r>
      <w:r>
        <w:rPr>
          <w:rFonts w:cs="Arial" w:ascii="Arial" w:hAnsi="Arial"/>
          <w:sz w:val="22"/>
          <w:szCs w:val="22"/>
          <w:u w:val="single"/>
          <w:lang w:val="en-US" w:eastAsia="ru-RU"/>
        </w:rPr>
        <w:t xml:space="preserve">Responsibility: </w:t>
      </w:r>
      <w:r/>
    </w:p>
    <w:p>
      <w:pPr>
        <w:pStyle w:val="Normal"/>
        <w:suppressAutoHyphens w:val="false"/>
        <w:ind w:left="1620" w:right="0" w:hanging="0"/>
        <w:jc w:val="both"/>
        <w:rPr>
          <w:sz w:val="22"/>
          <w:b/>
          <w:sz w:val="22"/>
          <w:b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 w:eastAsia="ru-RU"/>
        </w:rPr>
        <w:t>Design of gas turbines control system. Design documentation development and update.</w:t>
      </w:r>
      <w:r/>
    </w:p>
    <w:p>
      <w:pPr>
        <w:pStyle w:val="Normal"/>
        <w:ind w:left="1620" w:right="0" w:hanging="1620"/>
        <w:jc w:val="both"/>
        <w:rPr>
          <w:sz w:val="22"/>
          <w:b/>
          <w:sz w:val="22"/>
          <w:b/>
          <w:szCs w:val="22"/>
          <w:rFonts w:ascii="Arial" w:hAnsi="Arial" w:eastAsia="Times New Roman" w:cs="Arial"/>
          <w:color w:val="auto"/>
          <w:lang w:val="en-US" w:eastAsia="zh-CN" w:bidi="ar-SA"/>
        </w:rPr>
      </w:pPr>
      <w:r>
        <w:rPr>
          <w:rFonts w:cs="Arial" w:ascii="Arial" w:hAnsi="Arial"/>
          <w:b/>
          <w:sz w:val="22"/>
          <w:szCs w:val="22"/>
          <w:lang w:val="en-US"/>
        </w:rPr>
      </w:r>
      <w:r/>
    </w:p>
    <w:p>
      <w:pPr>
        <w:pStyle w:val="Normal"/>
        <w:ind w:left="1701" w:right="0" w:hanging="1701"/>
        <w:jc w:val="both"/>
        <w:rPr>
          <w:sz w:val="22"/>
          <w:b/>
          <w:sz w:val="22"/>
          <w:b/>
          <w:szCs w:val="22"/>
          <w:rFonts w:ascii="Arial" w:hAnsi="Arial" w:eastAsia="Times New Roman" w:cs="Arial"/>
          <w:color w:val="auto"/>
          <w:lang w:val="en-US" w:eastAsia="zh-CN" w:bidi="ar-SA"/>
        </w:rPr>
      </w:pPr>
      <w:r>
        <w:rPr>
          <w:rFonts w:cs="Arial" w:ascii="Arial" w:hAnsi="Arial"/>
          <w:b/>
          <w:sz w:val="22"/>
          <w:szCs w:val="22"/>
          <w:lang w:val="en-US"/>
        </w:rPr>
        <w:t>Education</w:t>
      </w:r>
      <w:r/>
    </w:p>
    <w:p>
      <w:pPr>
        <w:pStyle w:val="Normal"/>
        <w:ind w:left="1701" w:right="0" w:hanging="1701"/>
        <w:jc w:val="both"/>
        <w:rPr>
          <w:sz w:val="22"/>
          <w:b/>
          <w:sz w:val="22"/>
          <w:b/>
          <w:szCs w:val="22"/>
          <w:rFonts w:ascii="Arial" w:hAnsi="Arial" w:eastAsia="Times New Roman" w:cs="Arial"/>
          <w:color w:val="auto"/>
          <w:lang w:val="en-US" w:eastAsia="ru-RU" w:bidi="ar-SA"/>
        </w:rPr>
      </w:pPr>
      <w:r>
        <w:rPr>
          <w:rFonts w:cs="Arial" w:ascii="Arial" w:hAnsi="Arial"/>
          <w:b/>
          <w:sz w:val="22"/>
          <w:szCs w:val="22"/>
          <w:lang w:val="en-US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-45085</wp:posOffset>
                </wp:positionH>
                <wp:positionV relativeFrom="paragraph">
                  <wp:posOffset>36830</wp:posOffset>
                </wp:positionV>
                <wp:extent cx="5140960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44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6pt,2.9pt" to="401.1pt,2.9pt" stroked="t" style="position:absolute">
                <v:stroke color="black" weight="12600" joinstyle="miter" endcap="square"/>
                <v:fill on="false" o:detectmouseclick="t"/>
              </v:line>
            </w:pict>
          </mc:Fallback>
        </mc:AlternateContent>
      </w:r>
      <w:r/>
    </w:p>
    <w:p>
      <w:pPr>
        <w:pStyle w:val="Normal"/>
        <w:ind w:left="1701" w:right="0" w:hanging="1701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2009 – 2011</w:t>
        <w:tab/>
      </w:r>
      <w:r>
        <w:rPr>
          <w:rFonts w:cs="Arial" w:ascii="Arial" w:hAnsi="Arial"/>
          <w:b/>
          <w:sz w:val="22"/>
          <w:szCs w:val="22"/>
          <w:lang w:val="en-US"/>
        </w:rPr>
        <w:t>MIRBIS – Moscow International Higher School of Business (Institute)</w:t>
      </w:r>
      <w:r/>
    </w:p>
    <w:p>
      <w:pPr>
        <w:pStyle w:val="Normal"/>
        <w:ind w:left="1701" w:right="0" w:hanging="1701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ab/>
        <w:t xml:space="preserve">Accredited by International MBA Association </w:t>
      </w:r>
      <w:r/>
    </w:p>
    <w:p>
      <w:pPr>
        <w:pStyle w:val="Normal"/>
        <w:ind w:left="1701" w:right="0" w:hanging="1701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ab/>
        <w:t>International MBA  in “Strategic Management and Entrepreneurship”.</w:t>
      </w:r>
      <w:r/>
    </w:p>
    <w:p>
      <w:pPr>
        <w:pStyle w:val="Normal"/>
        <w:ind w:left="1701" w:right="0" w:hanging="0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Average score  - 4.9 of 5.0 (possible)</w:t>
      </w:r>
      <w:r/>
    </w:p>
    <w:p>
      <w:pPr>
        <w:pStyle w:val="Normal"/>
        <w:ind w:left="1701" w:right="0" w:hanging="0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val="en-US" w:eastAsia="zh-CN" w:bidi="ar-SA"/>
        </w:rPr>
      </w:pPr>
      <w:r>
        <w:rPr>
          <w:rFonts w:cs="Arial" w:ascii="Arial" w:hAnsi="Arial"/>
          <w:sz w:val="22"/>
          <w:szCs w:val="22"/>
          <w:lang w:val="en-US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2003 - 2006</w:t>
        <w:tab/>
      </w:r>
      <w:r>
        <w:rPr>
          <w:rFonts w:cs="Arial" w:ascii="Arial" w:hAnsi="Arial"/>
          <w:b/>
          <w:sz w:val="22"/>
          <w:szCs w:val="22"/>
          <w:lang w:val="en-US"/>
        </w:rPr>
        <w:t xml:space="preserve">     European University</w:t>
      </w:r>
      <w:r/>
    </w:p>
    <w:p>
      <w:pPr>
        <w:pStyle w:val="Normal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ab/>
        <w:tab/>
        <w:t xml:space="preserve">     Ph.D in in Engineering Science.</w:t>
      </w:r>
      <w:r/>
    </w:p>
    <w:p>
      <w:pPr>
        <w:pStyle w:val="Normal"/>
        <w:ind w:left="1701" w:right="0" w:hanging="1701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val="en-US" w:eastAsia="zh-CN" w:bidi="ar-SA"/>
        </w:rPr>
      </w:pPr>
      <w:r>
        <w:rPr>
          <w:rFonts w:cs="Arial" w:ascii="Arial" w:hAnsi="Arial"/>
          <w:sz w:val="22"/>
          <w:szCs w:val="22"/>
          <w:lang w:val="en-US"/>
        </w:rPr>
      </w:r>
      <w:r/>
    </w:p>
    <w:p>
      <w:pPr>
        <w:pStyle w:val="Normal"/>
        <w:ind w:left="1701" w:right="0" w:hanging="1701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2002 - 2003</w:t>
        <w:tab/>
      </w:r>
      <w:r>
        <w:rPr>
          <w:rFonts w:cs="Arial" w:ascii="Arial" w:hAnsi="Arial"/>
          <w:b/>
          <w:sz w:val="22"/>
          <w:szCs w:val="22"/>
          <w:lang w:val="en-US"/>
        </w:rPr>
        <w:t>Perm State Technical University</w:t>
      </w:r>
      <w:r>
        <w:rPr>
          <w:rFonts w:cs="Arial" w:ascii="Arial" w:hAnsi="Arial"/>
          <w:sz w:val="22"/>
          <w:szCs w:val="22"/>
          <w:lang w:val="en-US"/>
        </w:rPr>
        <w:t xml:space="preserve">  </w:t>
      </w:r>
      <w:r/>
    </w:p>
    <w:p>
      <w:pPr>
        <w:pStyle w:val="Normal"/>
        <w:ind w:left="1701" w:right="0" w:hanging="0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Specialty: “Logistics”.  </w:t>
      </w:r>
      <w:r/>
    </w:p>
    <w:p>
      <w:pPr>
        <w:pStyle w:val="Normal"/>
        <w:ind w:left="1701" w:right="0" w:hanging="0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Diploma of Certified Logistics Specialist.</w:t>
      </w:r>
      <w:r/>
    </w:p>
    <w:p>
      <w:pPr>
        <w:pStyle w:val="Normal"/>
        <w:ind w:left="1701" w:right="0" w:hanging="0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val="en-US" w:eastAsia="zh-CN" w:bidi="ar-SA"/>
        </w:rPr>
      </w:pPr>
      <w:r>
        <w:rPr>
          <w:rFonts w:cs="Arial" w:ascii="Arial" w:hAnsi="Arial"/>
          <w:sz w:val="22"/>
          <w:szCs w:val="22"/>
          <w:lang w:val="en-US"/>
        </w:rPr>
      </w:r>
      <w:r/>
    </w:p>
    <w:p>
      <w:pPr>
        <w:pStyle w:val="Normal"/>
        <w:ind w:left="1701" w:right="0" w:hanging="1701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1995 - 1998</w:t>
        <w:tab/>
      </w:r>
      <w:r>
        <w:rPr>
          <w:rFonts w:cs="Arial" w:ascii="Arial" w:hAnsi="Arial"/>
          <w:b/>
          <w:sz w:val="22"/>
          <w:szCs w:val="22"/>
          <w:lang w:val="en-US"/>
        </w:rPr>
        <w:t>Perm State Technical University</w:t>
      </w:r>
      <w:r>
        <w:rPr>
          <w:rFonts w:cs="Arial" w:ascii="Arial" w:hAnsi="Arial"/>
          <w:sz w:val="22"/>
          <w:szCs w:val="22"/>
          <w:lang w:val="en-US"/>
        </w:rPr>
        <w:t xml:space="preserve">  </w:t>
      </w:r>
      <w:r/>
    </w:p>
    <w:p>
      <w:pPr>
        <w:pStyle w:val="Normal"/>
        <w:ind w:left="1701" w:right="0" w:hanging="1701"/>
        <w:jc w:val="both"/>
        <w:rPr>
          <w:sz w:val="22"/>
          <w:sz w:val="22"/>
          <w:szCs w:val="22"/>
          <w:rFonts w:ascii="Arial" w:hAnsi="Arial" w:eastAsia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ab/>
        <w:t>MA in Linguistics. Linguist - translator of English and German languages. Average score – 4.9 of 5.0 (possible).</w:t>
      </w:r>
      <w:r/>
    </w:p>
    <w:p>
      <w:pPr>
        <w:pStyle w:val="Normal"/>
        <w:ind w:left="1701" w:right="0" w:hanging="1701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  <w:t xml:space="preserve"> </w:t>
      </w:r>
      <w:r/>
    </w:p>
    <w:p>
      <w:pPr>
        <w:pStyle w:val="Normal"/>
        <w:ind w:left="1701" w:right="0" w:hanging="1701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1995 - 1996</w:t>
        <w:tab/>
      </w:r>
      <w:r>
        <w:rPr>
          <w:rFonts w:cs="Arial" w:ascii="Arial" w:hAnsi="Arial"/>
          <w:b/>
          <w:sz w:val="22"/>
          <w:szCs w:val="22"/>
          <w:lang w:val="en-US"/>
        </w:rPr>
        <w:t>EMORY University</w:t>
      </w:r>
      <w:r>
        <w:rPr>
          <w:rFonts w:cs="Arial" w:ascii="Arial" w:hAnsi="Arial"/>
          <w:sz w:val="22"/>
          <w:szCs w:val="22"/>
          <w:lang w:val="en-US"/>
        </w:rPr>
        <w:t xml:space="preserve">, Business school,  Atlanta, USA </w:t>
      </w:r>
      <w:r/>
    </w:p>
    <w:p>
      <w:pPr>
        <w:pStyle w:val="Normal"/>
        <w:ind w:left="1701" w:right="0" w:hanging="0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MBA, International Exchange Program with Russia.</w:t>
      </w:r>
      <w:r/>
    </w:p>
    <w:p>
      <w:pPr>
        <w:pStyle w:val="Normal"/>
        <w:ind w:left="1701" w:right="0" w:hanging="1701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val="en-US" w:eastAsia="zh-CN" w:bidi="ar-SA"/>
        </w:rPr>
      </w:pPr>
      <w:r>
        <w:rPr>
          <w:rFonts w:cs="Arial" w:ascii="Arial" w:hAnsi="Arial"/>
          <w:sz w:val="22"/>
          <w:szCs w:val="22"/>
          <w:lang w:val="en-US"/>
        </w:rPr>
      </w:r>
      <w:r/>
    </w:p>
    <w:p>
      <w:pPr>
        <w:pStyle w:val="Normal"/>
        <w:ind w:left="1701" w:right="0" w:hanging="1701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1989 - 1995</w:t>
        <w:tab/>
      </w:r>
      <w:r>
        <w:rPr>
          <w:rFonts w:cs="Arial" w:ascii="Arial" w:hAnsi="Arial"/>
          <w:b/>
          <w:sz w:val="22"/>
          <w:szCs w:val="22"/>
          <w:lang w:val="en-US"/>
        </w:rPr>
        <w:t>Perm State Technical University</w:t>
      </w:r>
      <w:r>
        <w:rPr>
          <w:rFonts w:cs="Arial" w:ascii="Arial" w:hAnsi="Arial"/>
          <w:sz w:val="22"/>
          <w:szCs w:val="22"/>
          <w:lang w:val="en-US"/>
        </w:rPr>
        <w:t xml:space="preserve">  </w:t>
      </w:r>
      <w:r/>
    </w:p>
    <w:p>
      <w:pPr>
        <w:pStyle w:val="Normal"/>
        <w:ind w:left="1701" w:right="0" w:hanging="1701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ab/>
        <w:t>Aerospace Faculty, specialty: “Aviation instruments and measuring and computing complexes of aircrafts”.</w:t>
      </w:r>
      <w:r/>
    </w:p>
    <w:p>
      <w:pPr>
        <w:pStyle w:val="Normal"/>
        <w:ind w:left="1701" w:right="0" w:hanging="1701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ab/>
        <w:t>MS in Electronics. Engineer, Average score - 4.9 of 5.0 (possible)</w:t>
      </w:r>
      <w:r/>
    </w:p>
    <w:p>
      <w:pPr>
        <w:pStyle w:val="Normal"/>
        <w:ind w:left="1701" w:right="0" w:hanging="1701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val="en-US" w:eastAsia="zh-CN" w:bidi="ar-SA"/>
        </w:rPr>
      </w:pPr>
      <w:r>
        <w:rPr>
          <w:rFonts w:cs="Arial" w:ascii="Arial" w:hAnsi="Arial"/>
          <w:sz w:val="22"/>
          <w:szCs w:val="22"/>
          <w:lang w:val="en-US"/>
        </w:rPr>
      </w:r>
      <w:r/>
    </w:p>
    <w:p>
      <w:pPr>
        <w:pStyle w:val="Normal"/>
        <w:ind w:left="1701" w:right="0" w:hanging="1701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b/>
          <w:sz w:val="22"/>
          <w:szCs w:val="22"/>
          <w:lang w:val="en-US"/>
        </w:rPr>
        <w:t>P</w: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29210</wp:posOffset>
                </wp:positionH>
                <wp:positionV relativeFrom="paragraph">
                  <wp:posOffset>176530</wp:posOffset>
                </wp:positionV>
                <wp:extent cx="5140960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44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3pt,13.9pt" to="407pt,13.9pt" stroked="t" style="position:absolute">
                <v:stroke color="black" weight="12600" joinstyle="miter" endcap="square"/>
                <v:fill on="false" o:detectmouseclick="t"/>
              </v:line>
            </w:pict>
          </mc:Fallback>
        </mc:AlternateContent>
      </w:r>
      <w:r>
        <w:rPr>
          <w:rFonts w:cs="Arial" w:ascii="Arial" w:hAnsi="Arial"/>
          <w:b/>
          <w:sz w:val="22"/>
          <w:szCs w:val="22"/>
          <w:lang w:val="en-US"/>
        </w:rPr>
        <w:t>roject participation</w:t>
      </w:r>
      <w:r/>
    </w:p>
    <w:p>
      <w:pPr>
        <w:pStyle w:val="Normal"/>
        <w:ind w:left="1701" w:right="0" w:hanging="1701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val="en-US" w:eastAsia="zh-CN" w:bidi="ar-SA"/>
        </w:rPr>
      </w:pPr>
      <w:r>
        <w:rPr>
          <w:rFonts w:cs="Arial" w:ascii="Arial" w:hAnsi="Arial"/>
          <w:sz w:val="22"/>
          <w:szCs w:val="22"/>
          <w:lang w:val="en-US"/>
        </w:rPr>
      </w:r>
      <w:r/>
    </w:p>
    <w:tbl>
      <w:tblPr>
        <w:tblW w:w="8222" w:type="dxa"/>
        <w:jc w:val="left"/>
        <w:tblInd w:w="25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5529"/>
      </w:tblGrid>
      <w:tr>
        <w:trPr/>
        <w:tc>
          <w:tcPr>
            <w:tcW w:w="2693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2014 - 2015</w:t>
            </w:r>
            <w:r/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n-U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Projects of Gaspromneft-ONPZ JSC and Lukoil JSC, Prozernat, International Labor Organization.</w:t>
            </w:r>
            <w:r/>
          </w:p>
        </w:tc>
      </w:tr>
      <w:tr>
        <w:trPr/>
        <w:tc>
          <w:tcPr>
            <w:tcW w:w="2693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2013</w:t>
            </w:r>
            <w:r/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n-U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Consecutive interpretation at investment meeting of Huntsman.</w:t>
            </w:r>
            <w:r/>
          </w:p>
        </w:tc>
      </w:tr>
      <w:tr>
        <w:trPr/>
        <w:tc>
          <w:tcPr>
            <w:tcW w:w="2693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2013</w:t>
            </w:r>
            <w:r/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n-U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Annual shareholders meeting of LUKOIL, OJSC – presentation translation and meeting interpretation.</w:t>
            </w:r>
            <w:r/>
          </w:p>
        </w:tc>
      </w:tr>
      <w:tr>
        <w:trPr/>
        <w:tc>
          <w:tcPr>
            <w:tcW w:w="2693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2011 – 2013</w:t>
            </w:r>
            <w:r/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n-U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Translation of project materials and interpretation at project team meetings, interpretation at summit meetings of MDS Aero Inc.</w:t>
            </w:r>
            <w:r/>
          </w:p>
        </w:tc>
      </w:tr>
      <w:tr>
        <w:trPr/>
        <w:tc>
          <w:tcPr>
            <w:tcW w:w="2693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2012 – 2013</w:t>
            </w:r>
            <w:r/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n-U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Manuals translation for Kahn Industries Inc., consecutive interpretation at meetings with Russian customers.</w:t>
            </w:r>
            <w:r/>
          </w:p>
        </w:tc>
      </w:tr>
      <w:tr>
        <w:trPr/>
        <w:tc>
          <w:tcPr>
            <w:tcW w:w="2693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2005 – 2012</w:t>
            </w:r>
            <w:r/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n-U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Translation and localization projects in engineering                   fields, finance, legal of different companies in various countries.</w:t>
            </w:r>
            <w:r/>
          </w:p>
        </w:tc>
      </w:tr>
    </w:tbl>
    <w:p>
      <w:pPr>
        <w:pStyle w:val="Normal"/>
        <w:ind w:left="1701" w:right="0" w:hanging="1701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auto"/>
          <w:lang w:val="ru-RU" w:eastAsia="zh-CN" w:bidi="ar-SA"/>
        </w:rPr>
      </w:pPr>
      <w:r>
        <w:rPr/>
      </w:r>
      <w:r/>
    </w:p>
    <w:p>
      <w:pPr>
        <w:pStyle w:val="Normal"/>
        <w:jc w:val="both"/>
      </w:pPr>
      <w:r>
        <w:rPr>
          <w:rFonts w:eastAsia="Arial" w:cs="Arial" w:ascii="Arial" w:hAnsi="Arial"/>
          <w:sz w:val="22"/>
          <w:szCs w:val="22"/>
          <w:lang w:val="en-US"/>
        </w:rPr>
        <w:t xml:space="preserve">  </w:t>
      </w:r>
      <w:r>
        <w:rPr>
          <w:rFonts w:cs="Arial" w:ascii="Arial" w:hAnsi="Arial"/>
          <w:b/>
          <w:sz w:val="22"/>
          <w:szCs w:val="22"/>
          <w:lang w:val="en-US"/>
        </w:rPr>
        <w:t xml:space="preserve">Complementary abilities and skills </w:t>
      </w:r>
      <w:r/>
    </w:p>
    <w:p>
      <w:pPr>
        <w:pStyle w:val="Normal"/>
        <w:ind w:left="1701" w:right="0" w:hanging="1701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val="en-US" w:eastAsia="zh-CN" w:bidi="ar-SA"/>
        </w:rPr>
      </w:pPr>
      <w:r>
        <w:rPr>
          <w:rFonts w:cs="Arial" w:ascii="Arial" w:hAnsi="Arial"/>
          <w:sz w:val="22"/>
          <w:szCs w:val="22"/>
          <w:lang w:val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5140960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44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3pt,0.5pt" to="407pt,0.5pt" stroked="t" style="position:absolute">
                <v:stroke color="black" weight="12600" joinstyle="miter" endcap="square"/>
                <v:fill on="false" o:detectmouseclick="t"/>
              </v:line>
            </w:pict>
          </mc:Fallback>
        </mc:AlternateContent>
      </w:r>
      <w:r/>
    </w:p>
    <w:p>
      <w:pPr>
        <w:pStyle w:val="Normal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u w:val="single"/>
          <w:lang w:val="en-US"/>
        </w:rPr>
        <w:t>Language pairs:</w:t>
      </w:r>
      <w:r/>
    </w:p>
    <w:p>
      <w:pPr>
        <w:pStyle w:val="Normal"/>
        <w:ind w:left="1650" w:right="0" w:hanging="0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English-Russian, Russian-English, German-Russian, Russian-German, German-English, Italian-Russian, Ukrainian-English, Ukrainian-Russian.</w:t>
      </w:r>
      <w:r/>
    </w:p>
    <w:p>
      <w:pPr>
        <w:pStyle w:val="Normal"/>
        <w:ind w:left="1701" w:right="0" w:hanging="285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val="en-US" w:eastAsia="zh-CN" w:bidi="ar-SA"/>
        </w:rPr>
      </w:pPr>
      <w:r>
        <w:rPr>
          <w:rFonts w:cs="Arial" w:ascii="Arial" w:hAnsi="Arial"/>
          <w:sz w:val="22"/>
          <w:szCs w:val="22"/>
          <w:lang w:val="en-US"/>
        </w:rPr>
      </w:r>
      <w:r/>
    </w:p>
    <w:p>
      <w:pPr>
        <w:pStyle w:val="Normal"/>
        <w:ind w:left="1701" w:right="0" w:hanging="0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I wield terminology in the following subjects: Engineering, Electrical Engineering, Electronics, Construction &amp; Civil Engineering &amp; Architecture, Mining, Oil &amp; Gas industry, Petrochemical industry, Aerospace industry, Gaming, IT, Software and Hardware, Machine building, Energy, Automotive industry, Metallurgy, Chemistry, Weapons, Finance, Banking, Investment, International Business, Law, Contracts &amp; Agreements, Customs documents, Linguistics, Government documentation, Beauty and Pharmaceutical industries. </w:t>
      </w:r>
      <w:r/>
    </w:p>
    <w:p>
      <w:pPr>
        <w:pStyle w:val="Normal"/>
        <w:ind w:left="1701" w:right="0" w:hanging="0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val="en-US" w:eastAsia="zh-CN" w:bidi="ar-SA"/>
        </w:rPr>
      </w:pPr>
      <w:r>
        <w:rPr>
          <w:rFonts w:cs="Arial" w:ascii="Arial" w:hAnsi="Arial"/>
          <w:sz w:val="22"/>
          <w:szCs w:val="22"/>
          <w:lang w:val="en-US"/>
        </w:rPr>
      </w:r>
      <w:r/>
    </w:p>
    <w:p>
      <w:pPr>
        <w:pStyle w:val="Normal"/>
        <w:ind w:left="1701" w:right="0" w:hanging="1701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u w:val="single"/>
          <w:lang w:val="en-US"/>
        </w:rPr>
        <w:t>Computer literacy:</w:t>
      </w:r>
      <w:r>
        <w:rPr>
          <w:rFonts w:cs="Arial" w:ascii="Arial" w:hAnsi="Arial"/>
          <w:sz w:val="22"/>
          <w:szCs w:val="22"/>
          <w:lang w:val="en-US"/>
        </w:rPr>
        <w:t xml:space="preserve"> </w:t>
      </w:r>
      <w:r/>
    </w:p>
    <w:p>
      <w:pPr>
        <w:pStyle w:val="Normal"/>
        <w:ind w:left="1701" w:right="0" w:hanging="0"/>
        <w:jc w:val="both"/>
        <w:rPr>
          <w:sz w:val="22"/>
          <w:sz w:val="22"/>
          <w:szCs w:val="22"/>
          <w:rFonts w:ascii="Arial" w:hAnsi="Arial" w:eastAsia="Arial" w:cs="Arial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MS Office: MS Word, MS PowerPoint, MS Excel, MS Publisher, MS Outlook; MultyTerm, Internet, Corel Draw, Fine Reader; Acrobat Reader, Stylus, ABBYY Lingvo,  Multylingual, Socrat, Adobe Acrobat, WinZip, MS Project, AnyCount, Infix, PROMPT, AdobeInDesign  and other.</w:t>
      </w:r>
      <w:r/>
    </w:p>
    <w:p>
      <w:pPr>
        <w:pStyle w:val="Normal"/>
        <w:ind w:left="1701" w:right="0" w:hanging="1701"/>
        <w:jc w:val="both"/>
        <w:rPr>
          <w:sz w:val="22"/>
          <w:sz w:val="22"/>
          <w:szCs w:val="22"/>
          <w:rFonts w:ascii="Arial" w:hAnsi="Arial" w:cs="Arial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  <w:t xml:space="preserve">                            </w:t>
      </w:r>
      <w:r>
        <w:rPr>
          <w:rFonts w:cs="Arial" w:ascii="Arial" w:hAnsi="Arial"/>
          <w:sz w:val="22"/>
          <w:szCs w:val="22"/>
          <w:lang w:val="en-US"/>
        </w:rPr>
        <w:t xml:space="preserve">CAT-software: Trados, MemoQ, Wordfast, MemSource, Across, SmartCAT.  </w:t>
      </w:r>
      <w:r/>
    </w:p>
    <w:p>
      <w:pPr>
        <w:pStyle w:val="Normal"/>
        <w:ind w:left="1701" w:right="0" w:hanging="1701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val="en-US" w:eastAsia="zh-CN" w:bidi="ar-SA"/>
        </w:rPr>
      </w:pPr>
      <w:r>
        <w:rPr>
          <w:rFonts w:cs="Arial" w:ascii="Arial" w:hAnsi="Arial"/>
          <w:sz w:val="22"/>
          <w:szCs w:val="22"/>
          <w:lang w:val="en-US"/>
        </w:rPr>
        <w:tab/>
        <w:t>Other: KONSULTANT, KODEX, GARANT, 1C.</w:t>
      </w:r>
      <w:r/>
    </w:p>
    <w:sectPr>
      <w:footerReference w:type="default" r:id="rId4"/>
      <w:type w:val="nextPage"/>
      <w:pgSz w:w="11906" w:h="16838"/>
      <w:pgMar w:left="1797" w:right="1469" w:header="0" w:top="805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/>
  </w:p>
  <w:p>
    <w:pPr>
      <w:pStyle w:val="Style25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"/>
      <w:lvlJc w:val="left"/>
      <w:pPr>
        <w:tabs>
          <w:tab w:val="num" w:pos="283"/>
        </w:tabs>
        <w:ind w:left="2443" w:hanging="283"/>
      </w:pPr>
      <w:rPr>
        <w:rFonts w:ascii="Wingdings" w:hAnsi="Wingdings" w:cs="Wingdings" w:hint="default"/>
        <w:sz w:val="20"/>
        <w:i w:val="false"/>
        <w:b w:val="false"/>
        <w:szCs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WW8Num1z0">
    <w:name w:val="WW8Num1z0"/>
    <w:rPr>
      <w:rFonts w:ascii="Wingdings" w:hAnsi="Wingdings" w:cs="Wingdings"/>
      <w:b w:val="false"/>
      <w:i w:val="false"/>
      <w:sz w:val="20"/>
      <w:szCs w:val="22"/>
      <w:lang w:val="en-US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4">
    <w:name w:val="Основной шрифт абзаца"/>
    <w:rPr/>
  </w:style>
  <w:style w:type="character" w:styleId="2">
    <w:name w:val="Основной шрифт абзаца2"/>
    <w:rPr/>
  </w:style>
  <w:style w:type="character" w:styleId="WW8NumSt1z0">
    <w:name w:val="WW8NumSt1z0"/>
    <w:rPr>
      <w:rFonts w:ascii="Wingdings" w:hAnsi="Wingdings" w:cs="Wingdings"/>
      <w:b w:val="false"/>
      <w:i w:val="false"/>
      <w:sz w:val="20"/>
      <w:szCs w:val="22"/>
      <w:lang w:val="en-US"/>
    </w:rPr>
  </w:style>
  <w:style w:type="character" w:styleId="1">
    <w:name w:val="Основной шрифт абзаца1"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Верхний колонтитул Знак"/>
    <w:rPr>
      <w:lang w:eastAsia="zh-CN"/>
    </w:rPr>
  </w:style>
  <w:style w:type="character" w:styleId="Style17">
    <w:name w:val="Нижний колонтитул Знак"/>
    <w:rPr>
      <w:lang w:eastAsia="zh-CN"/>
    </w:rPr>
  </w:style>
  <w:style w:type="paragraph" w:styleId="Style18">
    <w:name w:val="Заголовок"/>
    <w:basedOn w:val="Normal"/>
    <w:next w:val="Style19"/>
    <w:pPr>
      <w:jc w:val="center"/>
    </w:pPr>
    <w:rPr>
      <w:b/>
      <w:sz w:val="32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;Gentium Basic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Arial"/>
    </w:rPr>
  </w:style>
  <w:style w:type="paragraph" w:styleId="Style23">
    <w:name w:val="Название объекта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>
    <w:name w:val="Указатель2"/>
    <w:basedOn w:val="Normal"/>
    <w:pPr>
      <w:suppressLineNumbers/>
    </w:pPr>
    <w:rPr>
      <w:rFonts w:cs="Arial"/>
    </w:rPr>
  </w:style>
  <w:style w:type="paragraph" w:styleId="11">
    <w:name w:val="Название объекта1"/>
    <w:basedOn w:val="Normal"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12">
    <w:name w:val="Указатель1"/>
    <w:basedOn w:val="Normal"/>
    <w:pPr>
      <w:suppressLineNumbers/>
    </w:pPr>
    <w:rPr>
      <w:rFonts w:cs="Mangal;Gentium Basic"/>
    </w:rPr>
  </w:style>
  <w:style w:type="paragraph" w:styleId="Style24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6">
    <w:name w:val="Содержимое таблицы"/>
    <w:basedOn w:val="Normal"/>
    <w:pPr>
      <w:suppressLineNumbers/>
    </w:pPr>
    <w:rPr/>
  </w:style>
  <w:style w:type="paragraph" w:styleId="Style27">
    <w:name w:val="Заголовок таблицы"/>
    <w:basedOn w:val="Style26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trust@mail.ru" TargetMode="External"/><Relationship Id="rId3" Type="http://schemas.openxmlformats.org/officeDocument/2006/relationships/image" Target="media/image1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Application>LibreOffice/4.3.2.2$Windows_x86 LibreOffice_project/edfb5295ba211bd31ad47d0bad0118690f76407d</Application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2016-07-25T14:58:00Z</dcterms:created>
  <dc:creator>лариса оленева</dc:creator>
  <dc:language>ru-RU</dc:language>
  <dcterms:modified xsi:type="dcterms:W3CDTF">2016-12-10T18:49:00Z</dcterms:modified>
  <cp:revision>3</cp:revision>
  <dc:title>Larisa Leonidovna Oleneva</dc:title>
</cp:coreProperties>
</file>