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34" w:type="pct"/>
        <w:tblInd w:w="142" w:type="dxa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657"/>
      </w:tblGrid>
      <w:tr w:rsidR="00692703" w:rsidRPr="00CF1A49" w14:paraId="7ED4FE32" w14:textId="77777777" w:rsidTr="003513AA">
        <w:trPr>
          <w:trHeight w:hRule="exact" w:val="1724"/>
        </w:trPr>
        <w:tc>
          <w:tcPr>
            <w:tcW w:w="10658" w:type="dxa"/>
            <w:tcMar>
              <w:top w:w="0" w:type="dxa"/>
              <w:bottom w:w="0" w:type="dxa"/>
            </w:tcMar>
          </w:tcPr>
          <w:p w14:paraId="7C627689" w14:textId="77777777" w:rsidR="00692703" w:rsidRPr="006C5175" w:rsidRDefault="008B1669" w:rsidP="00913946">
            <w:pPr>
              <w:pStyle w:val="Title"/>
              <w:rPr>
                <w:sz w:val="32"/>
                <w:szCs w:val="32"/>
              </w:rPr>
            </w:pPr>
            <w:r w:rsidRPr="006C5175">
              <w:rPr>
                <w:sz w:val="32"/>
                <w:szCs w:val="32"/>
              </w:rPr>
              <w:t>kristina</w:t>
            </w:r>
            <w:r w:rsidR="00692703" w:rsidRPr="006C5175">
              <w:rPr>
                <w:sz w:val="32"/>
                <w:szCs w:val="32"/>
              </w:rPr>
              <w:t xml:space="preserve"> </w:t>
            </w:r>
            <w:r w:rsidRPr="006C5175">
              <w:rPr>
                <w:rStyle w:val="IntenseEmphasis"/>
                <w:sz w:val="32"/>
                <w:szCs w:val="32"/>
              </w:rPr>
              <w:t>iljina</w:t>
            </w:r>
          </w:p>
          <w:p w14:paraId="686A5EDA" w14:textId="77777777" w:rsidR="00692703" w:rsidRPr="00CF1A49" w:rsidRDefault="004D519B" w:rsidP="00913946">
            <w:pPr>
              <w:pStyle w:val="ContactInfo"/>
              <w:contextualSpacing w:val="0"/>
            </w:pPr>
            <w:r>
              <w:t>Based in</w:t>
            </w:r>
            <w:r w:rsidR="008B1669">
              <w:t xml:space="preserve"> Paisley, Scotland, UK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60B01A5072A54730A61FFAAE19026927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8B1669">
              <w:t xml:space="preserve">07747 </w:t>
            </w:r>
            <w:proofErr w:type="gramStart"/>
            <w:r w:rsidR="008B1669">
              <w:t>250657</w:t>
            </w:r>
            <w:proofErr w:type="gramEnd"/>
          </w:p>
          <w:p w14:paraId="53C5BF6A" w14:textId="77777777" w:rsidR="00692703" w:rsidRDefault="00000000" w:rsidP="008B1669">
            <w:pPr>
              <w:pStyle w:val="ContactInfoEmphasis"/>
              <w:contextualSpacing w:val="0"/>
              <w:rPr>
                <w:rStyle w:val="Hyperlink"/>
              </w:rPr>
            </w:pPr>
            <w:hyperlink r:id="rId7" w:history="1">
              <w:r w:rsidR="008B1669" w:rsidRPr="004E0F5A">
                <w:rPr>
                  <w:rStyle w:val="Hyperlink"/>
                </w:rPr>
                <w:t>kristina_iljina@inbox.lv</w:t>
              </w:r>
            </w:hyperlink>
          </w:p>
          <w:p w14:paraId="644D26C3" w14:textId="77777777" w:rsidR="00043A44" w:rsidRPr="00CF1A49" w:rsidRDefault="00043A44" w:rsidP="008B1669">
            <w:pPr>
              <w:pStyle w:val="ContactInfoEmphasis"/>
              <w:contextualSpacing w:val="0"/>
            </w:pPr>
            <w:r w:rsidRPr="00043A44">
              <w:t>www.linkedin.com/in/kristina-iljina-2b3809200</w:t>
            </w:r>
          </w:p>
        </w:tc>
      </w:tr>
      <w:tr w:rsidR="009571D8" w:rsidRPr="004F6F29" w14:paraId="3760683B" w14:textId="77777777" w:rsidTr="003C77DC">
        <w:trPr>
          <w:trHeight w:val="7368"/>
        </w:trPr>
        <w:tc>
          <w:tcPr>
            <w:tcW w:w="10658" w:type="dxa"/>
            <w:tcMar>
              <w:top w:w="432" w:type="dxa"/>
            </w:tcMar>
          </w:tcPr>
          <w:p w14:paraId="4C28D1EE" w14:textId="2F922173" w:rsidR="00862441" w:rsidRPr="004F6F29" w:rsidRDefault="00862441" w:rsidP="00ED2364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</w:pP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>Enthusiastic EN &gt; RU</w:t>
            </w:r>
            <w:r w:rsidR="002C23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>/LV</w:t>
            </w: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 translator / interpreter. Experience in translating of medical </w:t>
            </w:r>
            <w:r w:rsidR="00CB71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and other </w:t>
            </w: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texts for clients </w:t>
            </w:r>
            <w:r w:rsidR="00CB71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in Europe </w:t>
            </w: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and interpreting </w:t>
            </w:r>
            <w:r w:rsidR="00E61974"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>for</w:t>
            </w: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 hospitals </w:t>
            </w:r>
            <w:r w:rsidR="002C2338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and other organisations </w:t>
            </w: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>in the United Kingdom. Passion for medicine and completed studies in optometry in the United Kingdom</w:t>
            </w:r>
            <w:r w:rsidR="00CB711A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 xml:space="preserve"> </w:t>
            </w:r>
            <w:r w:rsidR="000C3DFF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>and Latvia</w:t>
            </w:r>
            <w:r w:rsidRPr="004F6F29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val="en-GB" w:eastAsia="en-GB"/>
              </w:rPr>
              <w:t>.</w:t>
            </w:r>
          </w:p>
          <w:p w14:paraId="550A6469" w14:textId="77777777" w:rsidR="004F6F29" w:rsidRPr="004F6F29" w:rsidRDefault="004F6F29" w:rsidP="004F6F29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>LANGUAGES, TYPES OF TRANSLATIONS AND RATES</w:t>
            </w:r>
          </w:p>
          <w:tbl>
            <w:tblPr>
              <w:tblStyle w:val="TableGrid"/>
              <w:tblW w:w="4975" w:type="pct"/>
              <w:tblInd w:w="72" w:type="dxa"/>
              <w:tblBorders>
                <w:left w:val="dotted" w:sz="18" w:space="0" w:color="BFBFBF" w:themeColor="background1" w:themeShade="BF"/>
              </w:tblBorders>
              <w:tblCellMar>
                <w:left w:w="576" w:type="dxa"/>
                <w:right w:w="0" w:type="dxa"/>
              </w:tblCellMar>
              <w:tblLook w:val="04A0" w:firstRow="1" w:lastRow="0" w:firstColumn="1" w:lastColumn="0" w:noHBand="0" w:noVBand="1"/>
              <w:tblDescription w:val="Experience layout table"/>
            </w:tblPr>
            <w:tblGrid>
              <w:gridCol w:w="10581"/>
            </w:tblGrid>
            <w:tr w:rsidR="004F6F29" w:rsidRPr="004F6F29" w14:paraId="5D9E7C95" w14:textId="77777777" w:rsidTr="007B6255">
              <w:tc>
                <w:tcPr>
                  <w:tcW w:w="9355" w:type="dxa"/>
                </w:tcPr>
                <w:p w14:paraId="42D13623" w14:textId="0EBDA138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>Languages</w:t>
                  </w:r>
                  <w:r w:rsidR="000C3DFF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 xml:space="preserve"> pairs for translation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>: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1D824C" w:themeColor="accen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(1) English &gt; </w:t>
                  </w:r>
                  <w:r w:rsidR="000C3DFF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Latvian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(2) </w:t>
                  </w:r>
                  <w:r w:rsidR="000C3DFF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Latvian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 &gt; English, (3) Latvian &gt; Russian, (4) Russian &gt; Latvian, (5) English &gt; </w:t>
                  </w:r>
                  <w:r w:rsidR="000C3DFF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Russian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(6) </w:t>
                  </w:r>
                  <w:r w:rsidR="000C3DFF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Russian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 &gt; English.</w:t>
                  </w:r>
                </w:p>
                <w:p w14:paraId="55801618" w14:textId="0FBBA669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>Types of translations:</w:t>
                  </w:r>
                  <w:r w:rsidR="000C3DFF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0C3DFF" w:rsidRPr="000C3DFF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val="en-GB" w:eastAsia="en-GB"/>
                    </w:rPr>
                    <w:t>written</w:t>
                  </w:r>
                  <w:r w:rsidRPr="000C3DFF"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0C3DFF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GB" w:eastAsia="en-GB"/>
                    </w:rPr>
                    <w:t>t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ranslation and remote consecutive interpretation. Appointments for private sector companies, law firms, academic institutions, </w:t>
                  </w:r>
                  <w:r w:rsidR="00E57FDD"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language,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 and public services - police, lawyers, local authorities, social services departments.</w:t>
                  </w:r>
                </w:p>
                <w:p w14:paraId="2DDC7175" w14:textId="77777777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>Rates:</w:t>
                  </w:r>
                </w:p>
                <w:p w14:paraId="7CF96E11" w14:textId="2651CD7F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Written – from 0.02</w:t>
                  </w:r>
                  <w:r w:rsidR="002C7F9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7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 EUR/word or 4.00 EUR/</w:t>
                  </w:r>
                  <w:r w:rsidR="00E57FDD"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page.</w:t>
                  </w:r>
                </w:p>
                <w:p w14:paraId="080076D8" w14:textId="77777777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Oral – 15.00 EUR/hour</w:t>
                  </w:r>
                </w:p>
                <w:p w14:paraId="14DBE8E7" w14:textId="5B24DDCF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>Subjects of translation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1D824C" w:themeColor="accent1"/>
                      <w:sz w:val="24"/>
                      <w:szCs w:val="24"/>
                      <w:lang w:val="en-GB" w:eastAsia="en-GB"/>
                    </w:rPr>
                    <w:t xml:space="preserve">: 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general (‘</w:t>
                  </w:r>
                  <w:r w:rsidRPr="004F6F29">
                    <w:rPr>
                      <w:rFonts w:ascii="Times New Roman" w:eastAsia="Times New Roman" w:hAnsi="Times New Roman" w:cs="Times New Roman"/>
                      <w:i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everyday life’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), medicine, </w:t>
                  </w:r>
                  <w:r w:rsidR="00F02EF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legal, economics, 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pharmaceuticals, </w:t>
                  </w:r>
                  <w:r w:rsidR="00F02EF7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natural sciences</w:t>
                  </w:r>
                </w:p>
                <w:p w14:paraId="5382B4BE" w14:textId="260B6350" w:rsidR="004F6F29" w:rsidRPr="004F6F29" w:rsidRDefault="004F6F29" w:rsidP="00FC5667">
                  <w:pPr>
                    <w:tabs>
                      <w:tab w:val="num" w:pos="720"/>
                    </w:tabs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>Experience in translations: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5B2F00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en-GB" w:eastAsia="en-GB"/>
                    </w:rPr>
                    <w:t>from July 2019 (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3 years</w:t>
                  </w:r>
                  <w:r w:rsidR="005B2F00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)</w:t>
                  </w:r>
                </w:p>
                <w:p w14:paraId="585CBA28" w14:textId="0DCC06E0" w:rsidR="004F6F29" w:rsidRDefault="004F6F29" w:rsidP="00FC5667">
                  <w:pP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</w:pPr>
                  <w:r w:rsidRPr="004F6F29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 xml:space="preserve">Programmes used: </w:t>
                  </w:r>
                  <w:r w:rsidR="00F02EF7" w:rsidRPr="00F02EF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  <w:lang w:val="en-GB" w:eastAsia="en-GB"/>
                    </w:rPr>
                    <w:t>Memsource,</w:t>
                  </w:r>
                  <w:r w:rsidR="00F02EF7">
                    <w:rPr>
                      <w:rFonts w:ascii="Times New Roman" w:eastAsia="Times New Roman" w:hAnsi="Times New Roman" w:cs="Times New Roman"/>
                      <w:b/>
                      <w:color w:val="1D824C" w:themeColor="accent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="00F02EF7" w:rsidRPr="00F02EF7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auto"/>
                      <w:sz w:val="24"/>
                      <w:szCs w:val="24"/>
                      <w:lang w:val="en-GB" w:eastAsia="en-GB"/>
                    </w:rPr>
                    <w:t>XLIFF Editor,</w:t>
                  </w:r>
                  <w:r w:rsidR="00F02EF7" w:rsidRPr="00F02EF7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 w:rsidRPr="001E7F1B">
                    <w:rPr>
                      <w:rFonts w:ascii="Times New Roman" w:eastAsia="Times New Roman" w:hAnsi="Times New Roman" w:cs="Times New Roman"/>
                      <w:i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SmartCat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="00773D81" w:rsidRPr="00773D81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XTM</w:t>
                  </w:r>
                  <w:r w:rsidR="00773D81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Pr="001E7F1B">
                    <w:rPr>
                      <w:rFonts w:ascii="Times New Roman" w:eastAsia="Times New Roman" w:hAnsi="Times New Roman" w:cs="Times New Roman"/>
                      <w:i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Fluency Now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Pr="001E7F1B">
                    <w:rPr>
                      <w:rFonts w:ascii="Times New Roman" w:eastAsia="Times New Roman" w:hAnsi="Times New Roman" w:cs="Times New Roman"/>
                      <w:i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SDL Trados Studio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="00517104" w:rsidRPr="00517104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memoQ</w:t>
                  </w:r>
                  <w:r w:rsidR="00517104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Pr="001E7F1B">
                    <w:rPr>
                      <w:rFonts w:ascii="Times New Roman" w:eastAsia="Times New Roman" w:hAnsi="Times New Roman" w:cs="Times New Roman"/>
                      <w:i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Verifika</w:t>
                  </w:r>
                  <w:r w:rsidRPr="004F6F29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Pr="001E7F1B">
                    <w:rPr>
                      <w:rFonts w:ascii="Times New Roman" w:eastAsia="Times New Roman" w:hAnsi="Times New Roman" w:cs="Times New Roman"/>
                      <w:i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ProWritingAid</w:t>
                  </w:r>
                  <w:r w:rsidR="00773D81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r w:rsidR="00773D81" w:rsidRPr="00773D81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Xbench</w:t>
                  </w:r>
                  <w:r w:rsidR="00773D81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val="en-GB" w:eastAsia="en-GB"/>
                    </w:rPr>
                    <w:t>.</w:t>
                  </w:r>
                </w:p>
                <w:p w14:paraId="1C3115A4" w14:textId="77777777" w:rsidR="000C3DFF" w:rsidRDefault="000C3DFF" w:rsidP="001E7F1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  <w:p w14:paraId="785E8843" w14:textId="7946622B" w:rsidR="004F6F29" w:rsidRPr="004F6F29" w:rsidRDefault="007C1A7F" w:rsidP="001E7F1B">
                  <w:pPr>
                    <w:rPr>
                      <w:rFonts w:ascii="Times New Roman" w:hAnsi="Times New Roman" w:cs="Times New Roman"/>
                    </w:rPr>
                  </w:pPr>
                  <w:r w:rsidRPr="007F4AD0">
                    <w:rPr>
                      <w:rFonts w:ascii="Times New Roman" w:hAnsi="Times New Roman" w:cs="Times New Roman"/>
                      <w:color w:val="auto"/>
                    </w:rPr>
                    <w:t xml:space="preserve">Course in Medical Translations EN &gt; RU, </w:t>
                  </w:r>
                  <w:r w:rsidRPr="007F4AD0">
                    <w:rPr>
                      <w:rFonts w:ascii="Times New Roman" w:hAnsi="Times New Roman" w:cs="Times New Roman"/>
                      <w:i/>
                      <w:color w:val="auto"/>
                    </w:rPr>
                    <w:t>Localtrans</w:t>
                  </w:r>
                  <w:r w:rsidRPr="007F4AD0">
                    <w:rPr>
                      <w:rFonts w:ascii="Times New Roman" w:hAnsi="Times New Roman" w:cs="Times New Roman"/>
                      <w:color w:val="auto"/>
                    </w:rPr>
                    <w:t>, 2021, qualification in Clinical Medicine.</w:t>
                  </w:r>
                </w:p>
              </w:tc>
            </w:tr>
          </w:tbl>
          <w:p w14:paraId="0D45287C" w14:textId="77777777" w:rsidR="003304C2" w:rsidRDefault="003304C2" w:rsidP="006C5175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4EA41589" w14:textId="77777777" w:rsidR="003304C2" w:rsidRDefault="003304C2" w:rsidP="006C5175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14:paraId="241E3EEA" w14:textId="2F880130" w:rsidR="001755A8" w:rsidRPr="003304C2" w:rsidRDefault="003304C2" w:rsidP="006C5175">
            <w:pPr>
              <w:tabs>
                <w:tab w:val="num" w:pos="720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3304C2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Help for </w:t>
            </w:r>
            <w:r w:rsidR="00A56C3B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translation</w:t>
            </w:r>
            <w:r w:rsidRPr="003304C2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 works in German, French, Croatian and Dutch for the same rates!</w:t>
            </w:r>
          </w:p>
        </w:tc>
      </w:tr>
    </w:tbl>
    <w:p w14:paraId="088B7561" w14:textId="77777777" w:rsidR="004E01EB" w:rsidRPr="004F6F29" w:rsidRDefault="00000000" w:rsidP="004E01EB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xperience:"/>
          <w:tag w:val="Experience:"/>
          <w:id w:val="-1983300934"/>
          <w:placeholder>
            <w:docPart w:val="E49E668BD22547D7B47118413032E881"/>
          </w:placeholder>
          <w:temporary/>
          <w:showingPlcHdr/>
          <w15:appearance w15:val="hidden"/>
        </w:sdtPr>
        <w:sdtContent>
          <w:r w:rsidR="004E01EB" w:rsidRPr="004F6F29">
            <w:rPr>
              <w:rFonts w:ascii="Times New Roman" w:hAnsi="Times New Roman" w:cs="Times New Roman"/>
              <w:sz w:val="24"/>
              <w:szCs w:val="24"/>
            </w:rPr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1D0BF1" w:rsidRPr="004F6F29" w14:paraId="319E9A26" w14:textId="77777777" w:rsidTr="00D66A52">
        <w:tc>
          <w:tcPr>
            <w:tcW w:w="9355" w:type="dxa"/>
          </w:tcPr>
          <w:p w14:paraId="6922CAD3" w14:textId="77777777" w:rsidR="001D0BF1" w:rsidRPr="004F6F29" w:rsidRDefault="008B1669" w:rsidP="001D0BF1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July 2019 – Present</w:t>
            </w:r>
          </w:p>
          <w:p w14:paraId="76CBF084" w14:textId="77777777" w:rsidR="001D0BF1" w:rsidRPr="004F6F29" w:rsidRDefault="00B1138B" w:rsidP="001D0BF1">
            <w:pPr>
              <w:pStyle w:val="Heading2"/>
              <w:contextualSpacing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 xml:space="preserve">FREELANCE </w:t>
            </w:r>
            <w:r w:rsidR="008B1669" w:rsidRPr="004F6F29">
              <w:rPr>
                <w:rFonts w:ascii="Times New Roman" w:hAnsi="Times New Roman" w:cs="Times New Roman"/>
              </w:rPr>
              <w:t>Translator/Interpreter</w:t>
            </w:r>
            <w:r w:rsidR="00FC5667">
              <w:rPr>
                <w:rFonts w:ascii="Times New Roman" w:hAnsi="Times New Roman" w:cs="Times New Roman"/>
              </w:rPr>
              <w:t xml:space="preserve">, </w:t>
            </w:r>
            <w:r w:rsidR="00FC5667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sCOTLAND</w:t>
            </w:r>
          </w:p>
          <w:p w14:paraId="08D6FF6D" w14:textId="15EE5D9A" w:rsidR="008B1669" w:rsidRPr="000F1272" w:rsidRDefault="008B1669" w:rsidP="008B1669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Interpreting for </w:t>
            </w:r>
            <w:r w:rsidR="00B1138B" w:rsidRPr="004F6F29"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 in Scotland</w:t>
            </w:r>
            <w:r w:rsidR="00B1138B"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 and US</w:t>
            </w: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>, assignments for NHS, Police, Educational organisations, Solicitors and Local Authorities</w:t>
            </w:r>
            <w:r w:rsidR="00B1138B" w:rsidRPr="004F6F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 written medical translations</w:t>
            </w:r>
            <w:r w:rsidR="00B1138B"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556512" w:rsidRPr="004F6F29">
              <w:rPr>
                <w:rFonts w:ascii="Times New Roman" w:hAnsi="Times New Roman" w:cs="Times New Roman"/>
                <w:sz w:val="24"/>
                <w:szCs w:val="24"/>
              </w:rPr>
              <w:t>EU</w:t>
            </w:r>
            <w:r w:rsidR="00B1138B"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7DC">
              <w:rPr>
                <w:rFonts w:ascii="Times New Roman" w:hAnsi="Times New Roman" w:cs="Times New Roman"/>
                <w:sz w:val="24"/>
                <w:szCs w:val="24"/>
              </w:rPr>
              <w:t xml:space="preserve">and UK </w:t>
            </w:r>
            <w:r w:rsidR="00B1138B" w:rsidRPr="004F6F29">
              <w:rPr>
                <w:rFonts w:ascii="Times New Roman" w:hAnsi="Times New Roman" w:cs="Times New Roman"/>
                <w:sz w:val="24"/>
                <w:szCs w:val="24"/>
              </w:rPr>
              <w:t>agencies</w:t>
            </w:r>
            <w:r w:rsidR="00ED2364" w:rsidRPr="004F6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1B80D" w14:textId="77777777" w:rsidR="00533191" w:rsidRPr="004F6F29" w:rsidRDefault="00533191" w:rsidP="008B1669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F61DF9" w:rsidRPr="004F6F29" w14:paraId="1902EDBB" w14:textId="77777777" w:rsidTr="00F61DF9">
        <w:tc>
          <w:tcPr>
            <w:tcW w:w="9355" w:type="dxa"/>
            <w:tcMar>
              <w:top w:w="216" w:type="dxa"/>
            </w:tcMar>
          </w:tcPr>
          <w:p w14:paraId="2C8C6BF6" w14:textId="77777777" w:rsidR="00533191" w:rsidRPr="004F6F29" w:rsidRDefault="00533191" w:rsidP="00533191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21, </w:t>
            </w:r>
            <w:r w:rsidR="000F1272">
              <w:rPr>
                <w:rFonts w:ascii="Times New Roman" w:hAnsi="Times New Roman" w:cs="Times New Roman"/>
              </w:rPr>
              <w:t>3</w:t>
            </w:r>
            <w:r w:rsidR="000F1272" w:rsidRPr="000F1272">
              <w:rPr>
                <w:rFonts w:ascii="Times New Roman" w:hAnsi="Times New Roman" w:cs="Times New Roman"/>
                <w:vertAlign w:val="superscript"/>
              </w:rPr>
              <w:t>rd</w:t>
            </w:r>
            <w:r w:rsidR="000F1272">
              <w:rPr>
                <w:rFonts w:ascii="Times New Roman" w:hAnsi="Times New Roman" w:cs="Times New Roman"/>
              </w:rPr>
              <w:t xml:space="preserve"> -5</w:t>
            </w:r>
            <w:r w:rsidR="000F1272" w:rsidRPr="000F1272">
              <w:rPr>
                <w:rFonts w:ascii="Times New Roman" w:hAnsi="Times New Roman" w:cs="Times New Roman"/>
                <w:vertAlign w:val="superscript"/>
              </w:rPr>
              <w:t>th</w:t>
            </w:r>
            <w:r w:rsidR="000F1272">
              <w:rPr>
                <w:rFonts w:ascii="Times New Roman" w:hAnsi="Times New Roman" w:cs="Times New Roman"/>
              </w:rPr>
              <w:t xml:space="preserve"> </w:t>
            </w:r>
            <w:r w:rsidR="00E535F7">
              <w:rPr>
                <w:rFonts w:ascii="Times New Roman" w:hAnsi="Times New Roman" w:cs="Times New Roman"/>
              </w:rPr>
              <w:t>november</w:t>
            </w:r>
          </w:p>
          <w:p w14:paraId="22169323" w14:textId="77777777" w:rsidR="00533191" w:rsidRPr="004F6F29" w:rsidRDefault="00E535F7" w:rsidP="00533191">
            <w:pPr>
              <w:pStyle w:val="Heading2"/>
              <w:contextualSpacing w:val="0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</w:rPr>
              <w:t xml:space="preserve">pre-registration trainee </w:t>
            </w:r>
            <w:r w:rsidR="00533191" w:rsidRPr="004F6F29">
              <w:rPr>
                <w:rFonts w:ascii="Times New Roman" w:hAnsi="Times New Roman" w:cs="Times New Roman"/>
              </w:rPr>
              <w:t>Optometrist,</w:t>
            </w:r>
            <w:r w:rsidR="00533191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SPECSAVERS, sCOTLAND</w:t>
            </w:r>
          </w:p>
          <w:p w14:paraId="5717663A" w14:textId="77777777" w:rsidR="00533191" w:rsidRDefault="00E535F7" w:rsidP="00533191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to become a Registered Optometrist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9A7F9" w14:textId="77777777" w:rsidR="000F1272" w:rsidRPr="0094315E" w:rsidRDefault="000F1272" w:rsidP="000F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272">
              <w:rPr>
                <w:rFonts w:ascii="Times New Roman" w:hAnsi="Times New Roman" w:cs="Times New Roman"/>
                <w:sz w:val="24"/>
                <w:szCs w:val="24"/>
              </w:rPr>
              <w:t xml:space="preserve">Couldn't work under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contract due to complications after COVID-19 vaccination.</w:t>
            </w:r>
          </w:p>
          <w:p w14:paraId="686DBA52" w14:textId="77777777" w:rsidR="00533191" w:rsidRDefault="00533191" w:rsidP="00F61DF9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</w:p>
          <w:p w14:paraId="5491C4D6" w14:textId="77777777" w:rsidR="00533191" w:rsidRDefault="00533191" w:rsidP="00F61DF9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</w:p>
          <w:p w14:paraId="773938E7" w14:textId="77777777" w:rsidR="00F61DF9" w:rsidRPr="004F6F29" w:rsidRDefault="008B1669" w:rsidP="00F61DF9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lastRenderedPageBreak/>
              <w:t>20</w:t>
            </w:r>
            <w:r w:rsidR="0094315E">
              <w:rPr>
                <w:rFonts w:ascii="Times New Roman" w:hAnsi="Times New Roman" w:cs="Times New Roman"/>
              </w:rPr>
              <w:t>21, 8</w:t>
            </w:r>
            <w:r w:rsidR="0094315E" w:rsidRPr="0094315E">
              <w:rPr>
                <w:rFonts w:ascii="Times New Roman" w:hAnsi="Times New Roman" w:cs="Times New Roman"/>
                <w:vertAlign w:val="superscript"/>
              </w:rPr>
              <w:t>th</w:t>
            </w:r>
            <w:r w:rsidR="0094315E">
              <w:rPr>
                <w:rFonts w:ascii="Times New Roman" w:hAnsi="Times New Roman" w:cs="Times New Roman"/>
              </w:rPr>
              <w:t xml:space="preserve"> -12</w:t>
            </w:r>
            <w:r w:rsidR="0094315E" w:rsidRPr="0094315E">
              <w:rPr>
                <w:rFonts w:ascii="Times New Roman" w:hAnsi="Times New Roman" w:cs="Times New Roman"/>
                <w:vertAlign w:val="superscript"/>
              </w:rPr>
              <w:t>th</w:t>
            </w:r>
            <w:r w:rsidR="0094315E">
              <w:rPr>
                <w:rFonts w:ascii="Times New Roman" w:hAnsi="Times New Roman" w:cs="Times New Roman"/>
              </w:rPr>
              <w:t xml:space="preserve"> March</w:t>
            </w:r>
          </w:p>
          <w:p w14:paraId="6948FD16" w14:textId="77777777" w:rsidR="00F61DF9" w:rsidRPr="004F6F29" w:rsidRDefault="00D53E54" w:rsidP="00F61DF9">
            <w:pPr>
              <w:pStyle w:val="Heading2"/>
              <w:contextualSpacing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>Optometrist</w:t>
            </w:r>
            <w:r w:rsidR="00F61DF9" w:rsidRPr="004F6F29">
              <w:rPr>
                <w:rFonts w:ascii="Times New Roman" w:hAnsi="Times New Roman" w:cs="Times New Roman"/>
              </w:rPr>
              <w:t xml:space="preserve">, </w:t>
            </w:r>
            <w:r w:rsidR="0094315E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GLOUCESTERSHIRE HOSPITALS NHS FOUNDATION TRUST, ENGLAND</w:t>
            </w:r>
          </w:p>
          <w:p w14:paraId="302228E8" w14:textId="77777777" w:rsidR="00D53E54" w:rsidRPr="0094315E" w:rsidRDefault="0094315E" w:rsidP="0094315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experience placement in medical contact lenses, complex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adult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pediatric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refraction, macular, glaucoma, corneal, low vision and eye casualty clinics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8260C" w14:textId="77777777" w:rsidR="0094315E" w:rsidRDefault="0094315E" w:rsidP="0094315E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</w:p>
          <w:p w14:paraId="67286510" w14:textId="77777777" w:rsidR="00965DC3" w:rsidRPr="004F6F29" w:rsidRDefault="00965DC3" w:rsidP="00965DC3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2011 – 2014</w:t>
            </w:r>
          </w:p>
          <w:p w14:paraId="13B9F453" w14:textId="77777777" w:rsidR="00965DC3" w:rsidRPr="004F6F29" w:rsidRDefault="00965DC3" w:rsidP="00965DC3">
            <w:pPr>
              <w:pStyle w:val="Heading2"/>
              <w:contextualSpacing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 xml:space="preserve">Optometrist, </w:t>
            </w:r>
            <w:r w:rsidRPr="004F6F29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DZIEDNIECIBA LLC</w:t>
            </w:r>
            <w:r w:rsidR="00FC5667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, Latvia</w:t>
            </w:r>
          </w:p>
          <w:p w14:paraId="5FDEE200" w14:textId="77777777" w:rsidR="00965DC3" w:rsidRPr="004F6F29" w:rsidRDefault="00965DC3" w:rsidP="00965DC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>Providing professional eye exams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910FA4" w14:textId="77777777" w:rsidR="00965DC3" w:rsidRPr="004F6F29" w:rsidRDefault="00965DC3" w:rsidP="00965DC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>Giving advice on eye care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11C0CC" w14:textId="77777777" w:rsidR="00965DC3" w:rsidRPr="004F6F29" w:rsidRDefault="00965DC3" w:rsidP="00965DC3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>Writing prescriptions for glasses and contact lenses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1E311E" w14:textId="77777777" w:rsidR="00965DC3" w:rsidRPr="004F6F29" w:rsidRDefault="00965DC3" w:rsidP="00965D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F3208" w14:textId="77777777" w:rsidR="00965DC3" w:rsidRPr="004F6F29" w:rsidRDefault="00965DC3" w:rsidP="00965DC3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2008 – 2009</w:t>
            </w:r>
          </w:p>
          <w:p w14:paraId="563F001F" w14:textId="77777777" w:rsidR="00965DC3" w:rsidRPr="004F6F29" w:rsidRDefault="00965DC3" w:rsidP="00965DC3">
            <w:pPr>
              <w:pStyle w:val="Heading2"/>
              <w:contextualSpacing w:val="0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 xml:space="preserve">Quality Control Manager </w:t>
            </w:r>
            <w:r w:rsidR="00ED2364" w:rsidRPr="004F6F29">
              <w:rPr>
                <w:rFonts w:ascii="Times New Roman" w:hAnsi="Times New Roman" w:cs="Times New Roman"/>
              </w:rPr>
              <w:t>/</w:t>
            </w:r>
            <w:r w:rsidRPr="004F6F29">
              <w:rPr>
                <w:rFonts w:ascii="Times New Roman" w:hAnsi="Times New Roman" w:cs="Times New Roman"/>
              </w:rPr>
              <w:t xml:space="preserve"> Technician, </w:t>
            </w:r>
            <w:r w:rsidRPr="004F6F29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SISTEMSERVISS LTD</w:t>
            </w:r>
            <w:r w:rsidR="00FC5667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, latvia</w:t>
            </w:r>
          </w:p>
          <w:p w14:paraId="49F48D57" w14:textId="77777777" w:rsidR="00965DC3" w:rsidRPr="004F6F29" w:rsidRDefault="00CB49E3" w:rsidP="00965DC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Duties in </w:t>
            </w:r>
            <w:r w:rsidR="00965DC3" w:rsidRPr="004F6F29"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 and metrology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DF0D02" w14:textId="77777777" w:rsidR="00936F6B" w:rsidRPr="004F6F29" w:rsidRDefault="00965DC3" w:rsidP="001E7F1B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</w:rPr>
            </w:pPr>
            <w:r w:rsidRPr="004F6F29">
              <w:rPr>
                <w:rFonts w:ascii="Times New Roman" w:hAnsi="Times New Roman" w:cs="Times New Roman"/>
                <w:sz w:val="24"/>
                <w:szCs w:val="24"/>
              </w:rPr>
              <w:t xml:space="preserve">Calibration &amp; Verification of monometers, thermometers, water counters and electric </w:t>
            </w:r>
            <w:r w:rsidR="001E7F1B">
              <w:rPr>
                <w:rFonts w:ascii="Times New Roman" w:hAnsi="Times New Roman" w:cs="Times New Roman"/>
                <w:sz w:val="24"/>
                <w:szCs w:val="24"/>
              </w:rPr>
              <w:t>counters.</w:t>
            </w:r>
          </w:p>
        </w:tc>
      </w:tr>
      <w:tr w:rsidR="001E7F1B" w:rsidRPr="004F6F29" w14:paraId="244F500F" w14:textId="77777777" w:rsidTr="00F61DF9">
        <w:tc>
          <w:tcPr>
            <w:tcW w:w="9355" w:type="dxa"/>
            <w:tcMar>
              <w:top w:w="216" w:type="dxa"/>
            </w:tcMar>
          </w:tcPr>
          <w:p w14:paraId="2066D6E8" w14:textId="77777777" w:rsidR="001E7F1B" w:rsidRPr="004F6F29" w:rsidRDefault="001E7F1B" w:rsidP="00533191">
            <w:pPr>
              <w:pStyle w:val="Heading3"/>
              <w:rPr>
                <w:rFonts w:ascii="Times New Roman" w:hAnsi="Times New Roman" w:cs="Times New Roman"/>
              </w:rPr>
            </w:pPr>
          </w:p>
        </w:tc>
      </w:tr>
    </w:tbl>
    <w:sdt>
      <w:sdtPr>
        <w:rPr>
          <w:rFonts w:ascii="Times New Roman" w:hAnsi="Times New Roman" w:cs="Times New Roman"/>
        </w:rPr>
        <w:alias w:val="Education:"/>
        <w:tag w:val="Education:"/>
        <w:id w:val="-1908763273"/>
        <w:placeholder>
          <w:docPart w:val="B6E28211CB574266A48239B5077D2277"/>
        </w:placeholder>
        <w:temporary/>
        <w:showingPlcHdr/>
        <w15:appearance w15:val="hidden"/>
      </w:sdtPr>
      <w:sdtContent>
        <w:p w14:paraId="11BF17C2" w14:textId="77777777" w:rsidR="00DA59AA" w:rsidRPr="004F6F29" w:rsidRDefault="00DA59AA" w:rsidP="0097790C">
          <w:pPr>
            <w:pStyle w:val="Heading1"/>
            <w:rPr>
              <w:rFonts w:ascii="Times New Roman" w:hAnsi="Times New Roman" w:cs="Times New Roman"/>
            </w:rPr>
          </w:pPr>
          <w:r w:rsidRPr="004F6F29">
            <w:rPr>
              <w:rFonts w:ascii="Times New Roman" w:hAnsi="Times New Roman" w:cs="Times New Roman"/>
            </w:rPr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723"/>
      </w:tblGrid>
      <w:tr w:rsidR="001D0BF1" w:rsidRPr="004F6F29" w14:paraId="48C0C84C" w14:textId="77777777" w:rsidTr="00D66A52">
        <w:tc>
          <w:tcPr>
            <w:tcW w:w="9355" w:type="dxa"/>
          </w:tcPr>
          <w:p w14:paraId="6AFF2BD1" w14:textId="77777777" w:rsidR="001D0BF1" w:rsidRPr="004F6F29" w:rsidRDefault="006A5974" w:rsidP="001D0BF1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2014-2019</w:t>
            </w:r>
          </w:p>
          <w:p w14:paraId="5A40CF8F" w14:textId="2B1A547B" w:rsidR="001D0BF1" w:rsidRPr="004F6F29" w:rsidRDefault="00D53E54" w:rsidP="001D0BF1">
            <w:pPr>
              <w:pStyle w:val="Heading2"/>
              <w:contextualSpacing w:val="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>Adaptation period in Optometry for registration in General Optical Council</w:t>
            </w:r>
            <w:r w:rsidR="001D0BF1" w:rsidRPr="004F6F29">
              <w:rPr>
                <w:rFonts w:ascii="Times New Roman" w:hAnsi="Times New Roman" w:cs="Times New Roman"/>
              </w:rPr>
              <w:t xml:space="preserve">, </w:t>
            </w:r>
            <w:r w:rsidRPr="004F6F29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Glasgow Caledonian University</w:t>
            </w:r>
            <w:r w:rsidR="00A44B55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, UNITED KINGDOM</w:t>
            </w:r>
          </w:p>
          <w:p w14:paraId="363FCDA3" w14:textId="53B5DC33" w:rsidR="00936F6B" w:rsidRPr="004F6F29" w:rsidRDefault="003771C4" w:rsidP="00A44B55">
            <w:p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  <w:sz w:val="20"/>
                <w:szCs w:val="20"/>
              </w:rPr>
              <w:t>Successfully c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ompleted </w:t>
            </w:r>
            <w:r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assessments in all the 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>GOC</w:t>
            </w:r>
            <w:r w:rsidR="00D53E54"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 Stage 1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Core Competences 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>with the following modules: Diagnostic Techniques, General Pharmacology and Ocular Diagnostic Pharmacology, Clinical Ophthalmology, Clinical Studies</w:t>
            </w:r>
            <w:r w:rsidR="00EE6BF6"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>Contact Lens Studies, Visual Ergonomics, Low Vision and Speciality Clinics, Shared care and Ocular Therapeutics.</w:t>
            </w:r>
            <w:r w:rsidRPr="004F6F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EE6BF6" w:rsidRPr="004F6F29">
              <w:rPr>
                <w:rFonts w:ascii="Times New Roman" w:hAnsi="Times New Roman" w:cs="Times New Roman"/>
                <w:sz w:val="20"/>
                <w:szCs w:val="20"/>
              </w:rPr>
              <w:t>ualified for Stage 2 (supervised practice)</w:t>
            </w:r>
            <w:r w:rsidR="006A5974" w:rsidRPr="004F6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4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974"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Language(s)</w:t>
            </w:r>
            <w:r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 xml:space="preserve"> of instruction/examination:</w:t>
            </w:r>
            <w:r w:rsidR="006A5974"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 xml:space="preserve"> English</w:t>
            </w:r>
          </w:p>
        </w:tc>
      </w:tr>
      <w:tr w:rsidR="00F61DF9" w:rsidRPr="004F6F29" w14:paraId="0FABE976" w14:textId="77777777" w:rsidTr="00F61DF9">
        <w:tc>
          <w:tcPr>
            <w:tcW w:w="9355" w:type="dxa"/>
            <w:tcMar>
              <w:top w:w="216" w:type="dxa"/>
            </w:tcMar>
          </w:tcPr>
          <w:p w14:paraId="26D0DC89" w14:textId="77777777" w:rsidR="00F61DF9" w:rsidRPr="004F6F29" w:rsidRDefault="003771C4" w:rsidP="00F61DF9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1998-2005</w:t>
            </w:r>
          </w:p>
          <w:p w14:paraId="35A92DD7" w14:textId="7500A8AC" w:rsidR="00936F6B" w:rsidRPr="004F6F29" w:rsidRDefault="00D53E54" w:rsidP="00F61DF9">
            <w:pPr>
              <w:pStyle w:val="Heading2"/>
              <w:contextualSpacing w:val="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>MSc Natural Sciences, Medicine, Optometry &amp; Vision Sciences</w:t>
            </w:r>
            <w:r w:rsidR="00F61DF9" w:rsidRPr="004F6F29">
              <w:rPr>
                <w:rFonts w:ascii="Times New Roman" w:hAnsi="Times New Roman" w:cs="Times New Roman"/>
              </w:rPr>
              <w:t xml:space="preserve">, </w:t>
            </w:r>
            <w:r w:rsidR="00EE6BF6" w:rsidRPr="004F6F29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Latvian University</w:t>
            </w:r>
            <w:r w:rsidR="00A44B55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, LATVIA</w:t>
            </w:r>
          </w:p>
          <w:p w14:paraId="3650622E" w14:textId="77777777" w:rsidR="00380CCC" w:rsidRPr="004F6F29" w:rsidRDefault="003771C4" w:rsidP="00EE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F29">
              <w:rPr>
                <w:rFonts w:ascii="Times New Roman" w:hAnsi="Times New Roman" w:cs="Times New Roman"/>
                <w:sz w:val="20"/>
                <w:szCs w:val="20"/>
              </w:rPr>
              <w:t>Main fields of study for the qualification: Practical optometry, medicine, clinical diagnostic methods, vision science</w:t>
            </w:r>
            <w:r w:rsidR="00380CCC" w:rsidRPr="004F6F29">
              <w:rPr>
                <w:rFonts w:ascii="Times New Roman" w:hAnsi="Times New Roman" w:cs="Times New Roman"/>
                <w:sz w:val="20"/>
                <w:szCs w:val="20"/>
              </w:rPr>
              <w:t>, natural sciences.</w:t>
            </w:r>
          </w:p>
          <w:p w14:paraId="44D346B8" w14:textId="7B7DC856" w:rsidR="00F61DF9" w:rsidRPr="00E57FDD" w:rsidRDefault="00380CCC" w:rsidP="00EE6BF6">
            <w:pPr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</w:pPr>
            <w:r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Languages(s)</w:t>
            </w:r>
            <w:r w:rsidR="003771C4"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 xml:space="preserve"> </w:t>
            </w:r>
            <w:r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of instruction/examination: Latvian</w:t>
            </w:r>
            <w:r w:rsidR="00A44B55"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/English</w:t>
            </w:r>
          </w:p>
          <w:p w14:paraId="784CC9AC" w14:textId="77777777" w:rsidR="00380CCC" w:rsidRPr="004F6F29" w:rsidRDefault="00380CCC" w:rsidP="00EE6BF6">
            <w:pPr>
              <w:rPr>
                <w:rFonts w:ascii="Times New Roman" w:hAnsi="Times New Roman" w:cs="Times New Roman"/>
              </w:rPr>
            </w:pPr>
          </w:p>
          <w:p w14:paraId="34E1BA9B" w14:textId="77777777" w:rsidR="00380CCC" w:rsidRPr="004F6F29" w:rsidRDefault="00380CCC" w:rsidP="00380CCC">
            <w:pPr>
              <w:pStyle w:val="Heading3"/>
              <w:contextualSpacing w:val="0"/>
              <w:rPr>
                <w:rFonts w:ascii="Times New Roman" w:hAnsi="Times New Roman" w:cs="Times New Roman"/>
              </w:rPr>
            </w:pPr>
            <w:r w:rsidRPr="004F6F29">
              <w:rPr>
                <w:rFonts w:ascii="Times New Roman" w:hAnsi="Times New Roman" w:cs="Times New Roman"/>
              </w:rPr>
              <w:t>1986-1997</w:t>
            </w:r>
          </w:p>
          <w:p w14:paraId="52C08E2B" w14:textId="29138047" w:rsidR="00380CCC" w:rsidRPr="004F6F29" w:rsidRDefault="00380CCC" w:rsidP="00380CCC">
            <w:pPr>
              <w:pStyle w:val="Heading2"/>
              <w:contextualSpacing w:val="0"/>
              <w:rPr>
                <w:rFonts w:ascii="Times New Roman" w:hAnsi="Times New Roman" w:cs="Times New Roman"/>
                <w:b w:val="0"/>
                <w:color w:val="595959" w:themeColor="text1" w:themeTint="A6"/>
              </w:rPr>
            </w:pPr>
            <w:r w:rsidRPr="004F6F29">
              <w:rPr>
                <w:rFonts w:ascii="Times New Roman" w:hAnsi="Times New Roman" w:cs="Times New Roman"/>
              </w:rPr>
              <w:t xml:space="preserve">PRIMARY AND SECONDARY EDUCATION, </w:t>
            </w:r>
            <w:r w:rsidRPr="004F6F29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rIGA’S SECONDARY SCHOOL NO 53</w:t>
            </w:r>
            <w:r w:rsidR="00A44B55">
              <w:rPr>
                <w:rFonts w:ascii="Times New Roman" w:hAnsi="Times New Roman" w:cs="Times New Roman"/>
                <w:b w:val="0"/>
                <w:color w:val="595959" w:themeColor="text1" w:themeTint="A6"/>
              </w:rPr>
              <w:t>, LATVIA</w:t>
            </w:r>
          </w:p>
          <w:p w14:paraId="401AFADC" w14:textId="401D7512" w:rsidR="00380CCC" w:rsidRPr="00E57FDD" w:rsidRDefault="00380CCC" w:rsidP="00380CCC">
            <w:pPr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</w:pPr>
            <w:r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Languages(s) of instruction/examination: Russian</w:t>
            </w:r>
            <w:r w:rsidR="00E57FDD"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/</w:t>
            </w:r>
            <w:r w:rsidRPr="00E57FDD">
              <w:rPr>
                <w:rFonts w:ascii="Times New Roman" w:hAnsi="Times New Roman" w:cs="Times New Roman"/>
                <w:color w:val="1D824C" w:themeColor="accent1"/>
                <w:sz w:val="20"/>
                <w:szCs w:val="20"/>
              </w:rPr>
              <w:t>Latvian</w:t>
            </w:r>
          </w:p>
          <w:p w14:paraId="6616B1B2" w14:textId="77777777" w:rsidR="00380CCC" w:rsidRPr="004F6F29" w:rsidRDefault="00380CCC" w:rsidP="00EE6BF6">
            <w:pPr>
              <w:rPr>
                <w:rFonts w:ascii="Times New Roman" w:hAnsi="Times New Roman" w:cs="Times New Roman"/>
              </w:rPr>
            </w:pPr>
          </w:p>
        </w:tc>
      </w:tr>
    </w:tbl>
    <w:p w14:paraId="512807A4" w14:textId="77777777" w:rsidR="00AD782D" w:rsidRPr="004F6F29" w:rsidRDefault="00C93994" w:rsidP="0062312F">
      <w:pPr>
        <w:pStyle w:val="Heading1"/>
        <w:rPr>
          <w:rFonts w:ascii="Times New Roman" w:hAnsi="Times New Roman" w:cs="Times New Roman"/>
        </w:rPr>
      </w:pPr>
      <w:r w:rsidRPr="004F6F29">
        <w:rPr>
          <w:rFonts w:ascii="Times New Roman" w:hAnsi="Times New Roman" w:cs="Times New Roman"/>
        </w:rPr>
        <w:t>CERTIFICATES AND ACTIVITIES</w:t>
      </w:r>
    </w:p>
    <w:p w14:paraId="07BA0C21" w14:textId="29ECCFAA" w:rsidR="0056015D" w:rsidRDefault="0056015D" w:rsidP="00ED23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C2C2C" w:themeColor="text2" w:themeTint="E6"/>
        </w:rPr>
      </w:pPr>
      <w:r w:rsidRPr="00756528">
        <w:rPr>
          <w:rFonts w:ascii="Times New Roman" w:hAnsi="Times New Roman" w:cs="Times New Roman"/>
          <w:color w:val="1D824C" w:themeColor="accent1"/>
        </w:rPr>
        <w:t xml:space="preserve">Certificate </w:t>
      </w:r>
      <w:r w:rsidR="00ED2986" w:rsidRPr="00756528">
        <w:rPr>
          <w:rFonts w:ascii="Times New Roman" w:hAnsi="Times New Roman" w:cs="Times New Roman"/>
          <w:color w:val="1D824C" w:themeColor="accent1"/>
        </w:rPr>
        <w:t xml:space="preserve">ESOL </w:t>
      </w:r>
      <w:r w:rsidRPr="00E57FDD">
        <w:rPr>
          <w:rFonts w:ascii="Times New Roman" w:hAnsi="Times New Roman" w:cs="Times New Roman"/>
          <w:color w:val="2C2C2C" w:themeColor="text2" w:themeTint="E6"/>
        </w:rPr>
        <w:t>SCQF Level 6</w:t>
      </w:r>
      <w:r w:rsidR="00936F6B" w:rsidRPr="00E57FDD">
        <w:rPr>
          <w:rFonts w:ascii="Times New Roman" w:hAnsi="Times New Roman" w:cs="Times New Roman"/>
          <w:color w:val="2C2C2C" w:themeColor="text2" w:themeTint="E6"/>
        </w:rPr>
        <w:t>,</w:t>
      </w:r>
      <w:r w:rsidRPr="00E57FDD">
        <w:rPr>
          <w:rFonts w:ascii="Times New Roman" w:hAnsi="Times New Roman" w:cs="Times New Roman"/>
          <w:color w:val="2C2C2C" w:themeColor="text2" w:themeTint="E6"/>
        </w:rPr>
        <w:t xml:space="preserve"> Grade B (or </w:t>
      </w:r>
      <w:r w:rsidR="00936F6B" w:rsidRPr="00756528">
        <w:rPr>
          <w:rFonts w:ascii="Times New Roman" w:hAnsi="Times New Roman" w:cs="Times New Roman"/>
          <w:color w:val="1D824C" w:themeColor="accent1"/>
        </w:rPr>
        <w:t xml:space="preserve">CEF level </w:t>
      </w:r>
      <w:r w:rsidRPr="00756528">
        <w:rPr>
          <w:rFonts w:ascii="Times New Roman" w:hAnsi="Times New Roman" w:cs="Times New Roman"/>
          <w:color w:val="1D824C" w:themeColor="accent1"/>
        </w:rPr>
        <w:t>C1</w:t>
      </w:r>
      <w:r w:rsidRPr="00E57FDD">
        <w:rPr>
          <w:rFonts w:ascii="Times New Roman" w:hAnsi="Times New Roman" w:cs="Times New Roman"/>
          <w:color w:val="2C2C2C" w:themeColor="text2" w:themeTint="E6"/>
        </w:rPr>
        <w:t>)</w:t>
      </w:r>
      <w:r w:rsidR="00380CCC" w:rsidRPr="00E57FDD">
        <w:rPr>
          <w:rFonts w:ascii="Times New Roman" w:hAnsi="Times New Roman" w:cs="Times New Roman"/>
          <w:color w:val="2C2C2C" w:themeColor="text2" w:themeTint="E6"/>
        </w:rPr>
        <w:t xml:space="preserve">, </w:t>
      </w:r>
      <w:r w:rsidR="00C93994" w:rsidRPr="00E57FDD">
        <w:rPr>
          <w:rFonts w:ascii="Times New Roman" w:hAnsi="Times New Roman" w:cs="Times New Roman"/>
          <w:i/>
          <w:color w:val="2C2C2C" w:themeColor="text2" w:themeTint="E6"/>
        </w:rPr>
        <w:t xml:space="preserve">City of Glasgow College, </w:t>
      </w:r>
      <w:r w:rsidR="00C93994" w:rsidRPr="00E57FDD">
        <w:rPr>
          <w:rFonts w:ascii="Times New Roman" w:hAnsi="Times New Roman" w:cs="Times New Roman"/>
          <w:color w:val="2C2C2C" w:themeColor="text2" w:themeTint="E6"/>
        </w:rPr>
        <w:t>2019</w:t>
      </w:r>
    </w:p>
    <w:p w14:paraId="3E6752B0" w14:textId="77777777" w:rsidR="00756528" w:rsidRPr="00E57FDD" w:rsidRDefault="00756528" w:rsidP="0075652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C2C2C" w:themeColor="text2" w:themeTint="E6"/>
        </w:rPr>
      </w:pPr>
      <w:r w:rsidRPr="00756528">
        <w:rPr>
          <w:rFonts w:ascii="Times New Roman" w:hAnsi="Times New Roman" w:cs="Times New Roman"/>
          <w:color w:val="1D824C" w:themeColor="accent1"/>
        </w:rPr>
        <w:t xml:space="preserve">Course in Medical Translations EN &gt; RU, </w:t>
      </w:r>
      <w:r w:rsidRPr="00756528">
        <w:rPr>
          <w:rFonts w:ascii="Times New Roman" w:hAnsi="Times New Roman" w:cs="Times New Roman"/>
          <w:i/>
          <w:color w:val="1D824C" w:themeColor="accent1"/>
        </w:rPr>
        <w:t>Localtrans</w:t>
      </w:r>
      <w:r w:rsidRPr="00756528">
        <w:rPr>
          <w:rFonts w:ascii="Times New Roman" w:hAnsi="Times New Roman" w:cs="Times New Roman"/>
          <w:color w:val="1D824C" w:themeColor="accent1"/>
        </w:rPr>
        <w:t>, 2021, qualification in Clinical Medicine</w:t>
      </w:r>
      <w:r w:rsidRPr="00E57FDD">
        <w:rPr>
          <w:rFonts w:ascii="Times New Roman" w:hAnsi="Times New Roman" w:cs="Times New Roman"/>
          <w:color w:val="2C2C2C" w:themeColor="text2" w:themeTint="E6"/>
        </w:rPr>
        <w:t>.</w:t>
      </w:r>
    </w:p>
    <w:p w14:paraId="076FF089" w14:textId="77777777" w:rsidR="006826D1" w:rsidRPr="00E57FDD" w:rsidRDefault="00C93994" w:rsidP="006826D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C2C2C" w:themeColor="text2" w:themeTint="E6"/>
        </w:rPr>
      </w:pPr>
      <w:r w:rsidRPr="00E57FDD">
        <w:rPr>
          <w:rFonts w:ascii="Times New Roman" w:hAnsi="Times New Roman" w:cs="Times New Roman"/>
          <w:color w:val="2C2C2C" w:themeColor="text2" w:themeTint="E6"/>
        </w:rPr>
        <w:t xml:space="preserve">Certificate HIPAA Compliance for Remote Interpreters, </w:t>
      </w:r>
      <w:r w:rsidRPr="00E57FDD">
        <w:rPr>
          <w:rFonts w:ascii="Times New Roman" w:hAnsi="Times New Roman" w:cs="Times New Roman"/>
          <w:i/>
          <w:color w:val="2C2C2C" w:themeColor="text2" w:themeTint="E6"/>
        </w:rPr>
        <w:t>ProZ.com Training</w:t>
      </w:r>
      <w:r w:rsidRPr="00E57FDD">
        <w:rPr>
          <w:rFonts w:ascii="Times New Roman" w:hAnsi="Times New Roman" w:cs="Times New Roman"/>
          <w:color w:val="2C2C2C" w:themeColor="text2" w:themeTint="E6"/>
        </w:rPr>
        <w:t>, 2020</w:t>
      </w:r>
    </w:p>
    <w:p w14:paraId="6C6B6121" w14:textId="77777777" w:rsidR="006826D1" w:rsidRPr="00E57FDD" w:rsidRDefault="006826D1" w:rsidP="006826D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C2C2C" w:themeColor="text2" w:themeTint="E6"/>
        </w:rPr>
      </w:pPr>
      <w:r w:rsidRPr="00E57FDD">
        <w:rPr>
          <w:rFonts w:ascii="Times New Roman" w:hAnsi="Times New Roman" w:cs="Times New Roman"/>
          <w:color w:val="2C2C2C" w:themeColor="text2" w:themeTint="E6"/>
        </w:rPr>
        <w:t xml:space="preserve">Certificate ‘Pricing and Negotiation for translators and interpreters’, </w:t>
      </w:r>
      <w:r w:rsidRPr="00E57FDD">
        <w:rPr>
          <w:rFonts w:ascii="Times New Roman" w:hAnsi="Times New Roman" w:cs="Times New Roman"/>
          <w:i/>
          <w:color w:val="2C2C2C" w:themeColor="text2" w:themeTint="E6"/>
        </w:rPr>
        <w:t>CIOL</w:t>
      </w:r>
      <w:r w:rsidRPr="00E57FDD">
        <w:rPr>
          <w:rFonts w:ascii="Times New Roman" w:hAnsi="Times New Roman" w:cs="Times New Roman"/>
          <w:color w:val="2C2C2C" w:themeColor="text2" w:themeTint="E6"/>
        </w:rPr>
        <w:t>, 2020</w:t>
      </w:r>
    </w:p>
    <w:p w14:paraId="6E7A1304" w14:textId="77777777" w:rsidR="006826D1" w:rsidRPr="00E57FDD" w:rsidRDefault="006826D1" w:rsidP="006826D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C2C2C" w:themeColor="text2" w:themeTint="E6"/>
        </w:rPr>
      </w:pPr>
      <w:r w:rsidRPr="00E57FDD">
        <w:rPr>
          <w:rFonts w:ascii="Times New Roman" w:hAnsi="Times New Roman" w:cs="Times New Roman"/>
          <w:color w:val="2C2C2C" w:themeColor="text2" w:themeTint="E6"/>
        </w:rPr>
        <w:t xml:space="preserve">Certificate ‘Proofreading and copywriting for translators’, </w:t>
      </w:r>
      <w:r w:rsidRPr="00E57FDD">
        <w:rPr>
          <w:rFonts w:ascii="Times New Roman" w:hAnsi="Times New Roman" w:cs="Times New Roman"/>
          <w:i/>
          <w:color w:val="2C2C2C" w:themeColor="text2" w:themeTint="E6"/>
        </w:rPr>
        <w:t>CIOL</w:t>
      </w:r>
      <w:r w:rsidRPr="00E57FDD">
        <w:rPr>
          <w:rFonts w:ascii="Times New Roman" w:hAnsi="Times New Roman" w:cs="Times New Roman"/>
          <w:color w:val="2C2C2C" w:themeColor="text2" w:themeTint="E6"/>
        </w:rPr>
        <w:t>, 2021</w:t>
      </w:r>
    </w:p>
    <w:p w14:paraId="5C386D2C" w14:textId="7407AC06" w:rsidR="0056015D" w:rsidRPr="00E57FDD" w:rsidRDefault="00ED2364" w:rsidP="00ED236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color w:val="2C2C2C" w:themeColor="text2" w:themeTint="E6"/>
        </w:rPr>
      </w:pPr>
      <w:r w:rsidRPr="00E57FDD">
        <w:rPr>
          <w:rFonts w:ascii="Times New Roman" w:hAnsi="Times New Roman" w:cs="Times New Roman"/>
          <w:color w:val="2C2C2C" w:themeColor="text2" w:themeTint="E6"/>
        </w:rPr>
        <w:t>M</w:t>
      </w:r>
      <w:r w:rsidR="0056015D" w:rsidRPr="00E57FDD">
        <w:rPr>
          <w:rFonts w:ascii="Times New Roman" w:hAnsi="Times New Roman" w:cs="Times New Roman"/>
          <w:color w:val="2C2C2C" w:themeColor="text2" w:themeTint="E6"/>
        </w:rPr>
        <w:t xml:space="preserve">ember </w:t>
      </w:r>
      <w:r w:rsidR="0056015D" w:rsidRPr="00E57FDD">
        <w:rPr>
          <w:rFonts w:ascii="Times New Roman" w:hAnsi="Times New Roman" w:cs="Times New Roman"/>
          <w:bCs/>
          <w:iCs/>
          <w:color w:val="2C2C2C" w:themeColor="text2" w:themeTint="E6"/>
          <w:shd w:val="clear" w:color="auto" w:fill="FFFFFF"/>
        </w:rPr>
        <w:t xml:space="preserve">of </w:t>
      </w:r>
      <w:r w:rsidR="0056015D" w:rsidRPr="00E57FDD">
        <w:rPr>
          <w:rFonts w:ascii="Times New Roman" w:hAnsi="Times New Roman" w:cs="Times New Roman"/>
          <w:bCs/>
          <w:i/>
          <w:iCs/>
          <w:color w:val="2C2C2C" w:themeColor="text2" w:themeTint="E6"/>
          <w:shd w:val="clear" w:color="auto" w:fill="FFFFFF"/>
        </w:rPr>
        <w:t>The Scottish Network of the Institute of Translation &amp; Interpreting</w:t>
      </w:r>
      <w:r w:rsidR="00380CCC" w:rsidRPr="00E57FDD">
        <w:rPr>
          <w:rFonts w:ascii="Times New Roman" w:hAnsi="Times New Roman" w:cs="Times New Roman"/>
          <w:bCs/>
          <w:iCs/>
          <w:color w:val="2C2C2C" w:themeColor="text2" w:themeTint="E6"/>
          <w:shd w:val="clear" w:color="auto" w:fill="FFFFFF"/>
        </w:rPr>
        <w:t>, 2020</w:t>
      </w:r>
      <w:r w:rsidR="00127155" w:rsidRPr="00E57FDD">
        <w:rPr>
          <w:rFonts w:ascii="Times New Roman" w:hAnsi="Times New Roman" w:cs="Times New Roman"/>
          <w:bCs/>
          <w:iCs/>
          <w:color w:val="2C2C2C" w:themeColor="text2" w:themeTint="E6"/>
          <w:shd w:val="clear" w:color="auto" w:fill="FFFFFF"/>
        </w:rPr>
        <w:t>-2021</w:t>
      </w:r>
    </w:p>
    <w:sectPr w:rsidR="0056015D" w:rsidRPr="00E57FDD" w:rsidSect="006C5175">
      <w:footerReference w:type="default" r:id="rId8"/>
      <w:headerReference w:type="first" r:id="rId9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21A0" w14:textId="77777777" w:rsidR="00591AB5" w:rsidRDefault="00591AB5" w:rsidP="0068194B">
      <w:r>
        <w:separator/>
      </w:r>
    </w:p>
    <w:p w14:paraId="4541BFCE" w14:textId="77777777" w:rsidR="00591AB5" w:rsidRDefault="00591AB5"/>
    <w:p w14:paraId="06682306" w14:textId="77777777" w:rsidR="00591AB5" w:rsidRDefault="00591AB5"/>
  </w:endnote>
  <w:endnote w:type="continuationSeparator" w:id="0">
    <w:p w14:paraId="780889FD" w14:textId="77777777" w:rsidR="00591AB5" w:rsidRDefault="00591AB5" w:rsidP="0068194B">
      <w:r>
        <w:continuationSeparator/>
      </w:r>
    </w:p>
    <w:p w14:paraId="7AA2A1D9" w14:textId="77777777" w:rsidR="00591AB5" w:rsidRDefault="00591AB5"/>
    <w:p w14:paraId="4C27F43F" w14:textId="77777777" w:rsidR="00591AB5" w:rsidRDefault="00591A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843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9B006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F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7F58" w14:textId="77777777" w:rsidR="00591AB5" w:rsidRDefault="00591AB5" w:rsidP="0068194B">
      <w:r>
        <w:separator/>
      </w:r>
    </w:p>
    <w:p w14:paraId="1754440A" w14:textId="77777777" w:rsidR="00591AB5" w:rsidRDefault="00591AB5"/>
    <w:p w14:paraId="16C2EAC8" w14:textId="77777777" w:rsidR="00591AB5" w:rsidRDefault="00591AB5"/>
  </w:footnote>
  <w:footnote w:type="continuationSeparator" w:id="0">
    <w:p w14:paraId="2ED9F281" w14:textId="77777777" w:rsidR="00591AB5" w:rsidRDefault="00591AB5" w:rsidP="0068194B">
      <w:r>
        <w:continuationSeparator/>
      </w:r>
    </w:p>
    <w:p w14:paraId="7A38F914" w14:textId="77777777" w:rsidR="00591AB5" w:rsidRDefault="00591AB5"/>
    <w:p w14:paraId="76B879A3" w14:textId="77777777" w:rsidR="00591AB5" w:rsidRDefault="00591A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F5CC" w14:textId="77777777" w:rsidR="00236D54" w:rsidRPr="004E01EB" w:rsidRDefault="00F476C4" w:rsidP="005A1B10">
    <w:pPr>
      <w:pStyle w:val="Header"/>
    </w:pPr>
    <w:r w:rsidRPr="004E01E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4DD847" wp14:editId="406EDDA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A6907D9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5D7D2E"/>
    <w:multiLevelType w:val="multilevel"/>
    <w:tmpl w:val="577E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27E72"/>
    <w:multiLevelType w:val="hybridMultilevel"/>
    <w:tmpl w:val="63DC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4280C"/>
    <w:multiLevelType w:val="hybridMultilevel"/>
    <w:tmpl w:val="54F24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7644A"/>
    <w:multiLevelType w:val="hybridMultilevel"/>
    <w:tmpl w:val="A48896C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21BDC"/>
    <w:multiLevelType w:val="hybridMultilevel"/>
    <w:tmpl w:val="1550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BA0BE0"/>
    <w:multiLevelType w:val="hybridMultilevel"/>
    <w:tmpl w:val="3AAA1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DA83998"/>
    <w:multiLevelType w:val="multilevel"/>
    <w:tmpl w:val="85EC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4A57A1"/>
    <w:multiLevelType w:val="hybridMultilevel"/>
    <w:tmpl w:val="69C4E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95389">
    <w:abstractNumId w:val="9"/>
  </w:num>
  <w:num w:numId="2" w16cid:durableId="2114813460">
    <w:abstractNumId w:val="8"/>
  </w:num>
  <w:num w:numId="3" w16cid:durableId="1103644432">
    <w:abstractNumId w:val="7"/>
  </w:num>
  <w:num w:numId="4" w16cid:durableId="1456674060">
    <w:abstractNumId w:val="6"/>
  </w:num>
  <w:num w:numId="5" w16cid:durableId="738401793">
    <w:abstractNumId w:val="10"/>
  </w:num>
  <w:num w:numId="6" w16cid:durableId="829518076">
    <w:abstractNumId w:val="3"/>
  </w:num>
  <w:num w:numId="7" w16cid:durableId="1688555844">
    <w:abstractNumId w:val="16"/>
  </w:num>
  <w:num w:numId="8" w16cid:durableId="1250773917">
    <w:abstractNumId w:val="2"/>
  </w:num>
  <w:num w:numId="9" w16cid:durableId="526717178">
    <w:abstractNumId w:val="18"/>
  </w:num>
  <w:num w:numId="10" w16cid:durableId="418717043">
    <w:abstractNumId w:val="5"/>
  </w:num>
  <w:num w:numId="11" w16cid:durableId="355421815">
    <w:abstractNumId w:val="4"/>
  </w:num>
  <w:num w:numId="12" w16cid:durableId="804930933">
    <w:abstractNumId w:val="1"/>
  </w:num>
  <w:num w:numId="13" w16cid:durableId="28115202">
    <w:abstractNumId w:val="0"/>
  </w:num>
  <w:num w:numId="14" w16cid:durableId="480121298">
    <w:abstractNumId w:val="13"/>
  </w:num>
  <w:num w:numId="15" w16cid:durableId="806896504">
    <w:abstractNumId w:val="15"/>
  </w:num>
  <w:num w:numId="16" w16cid:durableId="197668537">
    <w:abstractNumId w:val="12"/>
  </w:num>
  <w:num w:numId="17" w16cid:durableId="157306440">
    <w:abstractNumId w:val="17"/>
  </w:num>
  <w:num w:numId="18" w16cid:durableId="1251155076">
    <w:abstractNumId w:val="14"/>
  </w:num>
  <w:num w:numId="19" w16cid:durableId="1516191583">
    <w:abstractNumId w:val="19"/>
  </w:num>
  <w:num w:numId="20" w16cid:durableId="1191607738">
    <w:abstractNumId w:val="11"/>
  </w:num>
  <w:num w:numId="21" w16cid:durableId="210691688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669"/>
    <w:rsid w:val="000001EF"/>
    <w:rsid w:val="00007322"/>
    <w:rsid w:val="00007728"/>
    <w:rsid w:val="00012852"/>
    <w:rsid w:val="00024584"/>
    <w:rsid w:val="00024730"/>
    <w:rsid w:val="00043A44"/>
    <w:rsid w:val="00055E95"/>
    <w:rsid w:val="000640FE"/>
    <w:rsid w:val="0007021F"/>
    <w:rsid w:val="000778A0"/>
    <w:rsid w:val="000B2BA5"/>
    <w:rsid w:val="000C3DFF"/>
    <w:rsid w:val="000E3372"/>
    <w:rsid w:val="000F1272"/>
    <w:rsid w:val="000F2F8C"/>
    <w:rsid w:val="000F5E0E"/>
    <w:rsid w:val="0010006E"/>
    <w:rsid w:val="001045A8"/>
    <w:rsid w:val="00114A91"/>
    <w:rsid w:val="0011667D"/>
    <w:rsid w:val="00127155"/>
    <w:rsid w:val="00127F15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E7F1B"/>
    <w:rsid w:val="001F0BB0"/>
    <w:rsid w:val="001F4E6D"/>
    <w:rsid w:val="001F6140"/>
    <w:rsid w:val="00203573"/>
    <w:rsid w:val="0020597D"/>
    <w:rsid w:val="00213B4C"/>
    <w:rsid w:val="002253B0"/>
    <w:rsid w:val="0022698E"/>
    <w:rsid w:val="00236D54"/>
    <w:rsid w:val="00241D8C"/>
    <w:rsid w:val="00241FDB"/>
    <w:rsid w:val="002456A3"/>
    <w:rsid w:val="0024720C"/>
    <w:rsid w:val="002617AE"/>
    <w:rsid w:val="002638D0"/>
    <w:rsid w:val="002647D3"/>
    <w:rsid w:val="00275EAE"/>
    <w:rsid w:val="0028277C"/>
    <w:rsid w:val="00293158"/>
    <w:rsid w:val="00294998"/>
    <w:rsid w:val="00297F18"/>
    <w:rsid w:val="002A1945"/>
    <w:rsid w:val="002B2958"/>
    <w:rsid w:val="002B3FC8"/>
    <w:rsid w:val="002C2338"/>
    <w:rsid w:val="002C7F97"/>
    <w:rsid w:val="002D23C5"/>
    <w:rsid w:val="002D52A2"/>
    <w:rsid w:val="002D6137"/>
    <w:rsid w:val="002E7E61"/>
    <w:rsid w:val="002F05E5"/>
    <w:rsid w:val="002F254D"/>
    <w:rsid w:val="002F30E4"/>
    <w:rsid w:val="00307140"/>
    <w:rsid w:val="00316DFF"/>
    <w:rsid w:val="00325B57"/>
    <w:rsid w:val="003304C2"/>
    <w:rsid w:val="00336056"/>
    <w:rsid w:val="003513AA"/>
    <w:rsid w:val="003544E1"/>
    <w:rsid w:val="00366398"/>
    <w:rsid w:val="003703A8"/>
    <w:rsid w:val="003771C4"/>
    <w:rsid w:val="00380CCC"/>
    <w:rsid w:val="003A0632"/>
    <w:rsid w:val="003A30E5"/>
    <w:rsid w:val="003A335F"/>
    <w:rsid w:val="003A6ADF"/>
    <w:rsid w:val="003B5928"/>
    <w:rsid w:val="003C77DC"/>
    <w:rsid w:val="003D37C1"/>
    <w:rsid w:val="003D380F"/>
    <w:rsid w:val="003E160D"/>
    <w:rsid w:val="003F1D5F"/>
    <w:rsid w:val="003F2FFB"/>
    <w:rsid w:val="00405128"/>
    <w:rsid w:val="00406CFF"/>
    <w:rsid w:val="00416B25"/>
    <w:rsid w:val="00420592"/>
    <w:rsid w:val="004266CB"/>
    <w:rsid w:val="004319E0"/>
    <w:rsid w:val="00437E8C"/>
    <w:rsid w:val="00440225"/>
    <w:rsid w:val="004726BC"/>
    <w:rsid w:val="00474105"/>
    <w:rsid w:val="00480E6E"/>
    <w:rsid w:val="00482847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D519B"/>
    <w:rsid w:val="004D5816"/>
    <w:rsid w:val="004E01EB"/>
    <w:rsid w:val="004E2794"/>
    <w:rsid w:val="004F6F29"/>
    <w:rsid w:val="00510392"/>
    <w:rsid w:val="00513E2A"/>
    <w:rsid w:val="00517104"/>
    <w:rsid w:val="00533191"/>
    <w:rsid w:val="00541917"/>
    <w:rsid w:val="00556512"/>
    <w:rsid w:val="0056015D"/>
    <w:rsid w:val="00566A35"/>
    <w:rsid w:val="0056701E"/>
    <w:rsid w:val="005704C8"/>
    <w:rsid w:val="005740D7"/>
    <w:rsid w:val="00591AB5"/>
    <w:rsid w:val="005A0F26"/>
    <w:rsid w:val="005A1B10"/>
    <w:rsid w:val="005A2921"/>
    <w:rsid w:val="005A6850"/>
    <w:rsid w:val="005B1B1B"/>
    <w:rsid w:val="005B2F00"/>
    <w:rsid w:val="005B5E55"/>
    <w:rsid w:val="005C5932"/>
    <w:rsid w:val="005D3CA7"/>
    <w:rsid w:val="005D4CC1"/>
    <w:rsid w:val="005F4B91"/>
    <w:rsid w:val="005F55D2"/>
    <w:rsid w:val="0062312F"/>
    <w:rsid w:val="00625F2C"/>
    <w:rsid w:val="00640B88"/>
    <w:rsid w:val="006618E9"/>
    <w:rsid w:val="0068194B"/>
    <w:rsid w:val="006826D1"/>
    <w:rsid w:val="00692703"/>
    <w:rsid w:val="006A1962"/>
    <w:rsid w:val="006A5974"/>
    <w:rsid w:val="006B5D48"/>
    <w:rsid w:val="006B7D7B"/>
    <w:rsid w:val="006C1A5E"/>
    <w:rsid w:val="006C5175"/>
    <w:rsid w:val="006E1507"/>
    <w:rsid w:val="00712D8B"/>
    <w:rsid w:val="007273B7"/>
    <w:rsid w:val="00733E0A"/>
    <w:rsid w:val="0074403D"/>
    <w:rsid w:val="00746D44"/>
    <w:rsid w:val="007538DC"/>
    <w:rsid w:val="00756528"/>
    <w:rsid w:val="00757803"/>
    <w:rsid w:val="00773D81"/>
    <w:rsid w:val="0079206B"/>
    <w:rsid w:val="00796076"/>
    <w:rsid w:val="007C0566"/>
    <w:rsid w:val="007C1A7F"/>
    <w:rsid w:val="007C606B"/>
    <w:rsid w:val="007E6A61"/>
    <w:rsid w:val="007F4AD0"/>
    <w:rsid w:val="00801140"/>
    <w:rsid w:val="00803404"/>
    <w:rsid w:val="00834955"/>
    <w:rsid w:val="00855B59"/>
    <w:rsid w:val="00860461"/>
    <w:rsid w:val="0086105B"/>
    <w:rsid w:val="00862441"/>
    <w:rsid w:val="0086487C"/>
    <w:rsid w:val="00870B20"/>
    <w:rsid w:val="008829F8"/>
    <w:rsid w:val="00885897"/>
    <w:rsid w:val="008A6538"/>
    <w:rsid w:val="008B1669"/>
    <w:rsid w:val="008C7056"/>
    <w:rsid w:val="008F3B14"/>
    <w:rsid w:val="00901899"/>
    <w:rsid w:val="0090344B"/>
    <w:rsid w:val="00905715"/>
    <w:rsid w:val="0091321E"/>
    <w:rsid w:val="00913946"/>
    <w:rsid w:val="00924409"/>
    <w:rsid w:val="0092726B"/>
    <w:rsid w:val="009361BA"/>
    <w:rsid w:val="00936F6B"/>
    <w:rsid w:val="0094315E"/>
    <w:rsid w:val="00944F78"/>
    <w:rsid w:val="009510E7"/>
    <w:rsid w:val="00952C89"/>
    <w:rsid w:val="009571D8"/>
    <w:rsid w:val="009650EA"/>
    <w:rsid w:val="00965DC3"/>
    <w:rsid w:val="0097790C"/>
    <w:rsid w:val="0098506E"/>
    <w:rsid w:val="009A44CE"/>
    <w:rsid w:val="009C4DFC"/>
    <w:rsid w:val="009D44F8"/>
    <w:rsid w:val="009D7DF3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1E5A"/>
    <w:rsid w:val="00A42E32"/>
    <w:rsid w:val="00A44B55"/>
    <w:rsid w:val="00A46E63"/>
    <w:rsid w:val="00A51DC5"/>
    <w:rsid w:val="00A53DE1"/>
    <w:rsid w:val="00A56C3B"/>
    <w:rsid w:val="00A615E1"/>
    <w:rsid w:val="00A755E8"/>
    <w:rsid w:val="00A93A5D"/>
    <w:rsid w:val="00AB32F8"/>
    <w:rsid w:val="00AB610B"/>
    <w:rsid w:val="00AD1108"/>
    <w:rsid w:val="00AD360E"/>
    <w:rsid w:val="00AD40FB"/>
    <w:rsid w:val="00AD782D"/>
    <w:rsid w:val="00AE7650"/>
    <w:rsid w:val="00B10EBE"/>
    <w:rsid w:val="00B1138B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2890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93994"/>
    <w:rsid w:val="00CA4B4D"/>
    <w:rsid w:val="00CB35C3"/>
    <w:rsid w:val="00CB49E3"/>
    <w:rsid w:val="00CB711A"/>
    <w:rsid w:val="00CD323D"/>
    <w:rsid w:val="00CE4030"/>
    <w:rsid w:val="00CE64B3"/>
    <w:rsid w:val="00CF1A49"/>
    <w:rsid w:val="00D0630C"/>
    <w:rsid w:val="00D243A9"/>
    <w:rsid w:val="00D305E5"/>
    <w:rsid w:val="00D37CD3"/>
    <w:rsid w:val="00D52D9C"/>
    <w:rsid w:val="00D53E54"/>
    <w:rsid w:val="00D62654"/>
    <w:rsid w:val="00D66A52"/>
    <w:rsid w:val="00D66EFA"/>
    <w:rsid w:val="00D72A2D"/>
    <w:rsid w:val="00D91587"/>
    <w:rsid w:val="00D9521A"/>
    <w:rsid w:val="00DA1240"/>
    <w:rsid w:val="00DA3914"/>
    <w:rsid w:val="00DA426D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01A65"/>
    <w:rsid w:val="00E14498"/>
    <w:rsid w:val="00E2397A"/>
    <w:rsid w:val="00E254DB"/>
    <w:rsid w:val="00E300FC"/>
    <w:rsid w:val="00E362DB"/>
    <w:rsid w:val="00E51723"/>
    <w:rsid w:val="00E535F7"/>
    <w:rsid w:val="00E5632B"/>
    <w:rsid w:val="00E57FDD"/>
    <w:rsid w:val="00E61974"/>
    <w:rsid w:val="00E70240"/>
    <w:rsid w:val="00E71E6B"/>
    <w:rsid w:val="00E81CC5"/>
    <w:rsid w:val="00E85A87"/>
    <w:rsid w:val="00E85B4A"/>
    <w:rsid w:val="00E9528E"/>
    <w:rsid w:val="00EA5099"/>
    <w:rsid w:val="00EC066C"/>
    <w:rsid w:val="00EC1351"/>
    <w:rsid w:val="00EC4CBF"/>
    <w:rsid w:val="00ED2364"/>
    <w:rsid w:val="00ED2986"/>
    <w:rsid w:val="00EE2CA8"/>
    <w:rsid w:val="00EE6BF6"/>
    <w:rsid w:val="00EF17E8"/>
    <w:rsid w:val="00EF51D9"/>
    <w:rsid w:val="00F02EF7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5667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5A60E"/>
  <w15:chartTrackingRefBased/>
  <w15:docId w15:val="{EEBF8D65-5E3E-4D5E-BEEB-75623CB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94315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istina_iljin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1A5072A54730A61FFAAE19026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ABC4-8778-463D-A253-3F3F51342606}"/>
      </w:docPartPr>
      <w:docPartBody>
        <w:p w:rsidR="00E05735" w:rsidRDefault="005C2E44">
          <w:pPr>
            <w:pStyle w:val="60B01A5072A54730A61FFAAE19026927"/>
          </w:pPr>
          <w:r w:rsidRPr="00CF1A49">
            <w:t>·</w:t>
          </w:r>
        </w:p>
      </w:docPartBody>
    </w:docPart>
    <w:docPart>
      <w:docPartPr>
        <w:name w:val="E49E668BD22547D7B47118413032E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3BA3-29B7-4BB5-98E7-28CFEB9AD00F}"/>
      </w:docPartPr>
      <w:docPartBody>
        <w:p w:rsidR="00E05735" w:rsidRDefault="005C2E44">
          <w:pPr>
            <w:pStyle w:val="E49E668BD22547D7B47118413032E881"/>
          </w:pPr>
          <w:r w:rsidRPr="00CF1A49">
            <w:t>Experience</w:t>
          </w:r>
        </w:p>
      </w:docPartBody>
    </w:docPart>
    <w:docPart>
      <w:docPartPr>
        <w:name w:val="B6E28211CB574266A48239B5077D2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984A-EA5C-489B-B618-581F0AB7E7B3}"/>
      </w:docPartPr>
      <w:docPartBody>
        <w:p w:rsidR="00E05735" w:rsidRDefault="005C2E44">
          <w:pPr>
            <w:pStyle w:val="B6E28211CB574266A48239B5077D2277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19"/>
    <w:rsid w:val="000044BF"/>
    <w:rsid w:val="000261B8"/>
    <w:rsid w:val="0017589C"/>
    <w:rsid w:val="0022095B"/>
    <w:rsid w:val="00270377"/>
    <w:rsid w:val="00290912"/>
    <w:rsid w:val="003F66B3"/>
    <w:rsid w:val="004010EE"/>
    <w:rsid w:val="004B3D30"/>
    <w:rsid w:val="005313E3"/>
    <w:rsid w:val="00544A25"/>
    <w:rsid w:val="00597ABE"/>
    <w:rsid w:val="005C2E44"/>
    <w:rsid w:val="00660219"/>
    <w:rsid w:val="00671283"/>
    <w:rsid w:val="00710A7A"/>
    <w:rsid w:val="00711FBD"/>
    <w:rsid w:val="008D13B0"/>
    <w:rsid w:val="00933F6D"/>
    <w:rsid w:val="009714FB"/>
    <w:rsid w:val="009E1E00"/>
    <w:rsid w:val="00A50F30"/>
    <w:rsid w:val="00A80DE5"/>
    <w:rsid w:val="00AF1598"/>
    <w:rsid w:val="00BB4752"/>
    <w:rsid w:val="00C130F2"/>
    <w:rsid w:val="00C53A70"/>
    <w:rsid w:val="00D119DC"/>
    <w:rsid w:val="00E05735"/>
    <w:rsid w:val="00F6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60B01A5072A54730A61FFAAE19026927">
    <w:name w:val="60B01A5072A54730A61FFAAE19026927"/>
  </w:style>
  <w:style w:type="paragraph" w:customStyle="1" w:styleId="E49E668BD22547D7B47118413032E881">
    <w:name w:val="E49E668BD22547D7B47118413032E881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B6E28211CB574266A48239B5077D2277">
    <w:name w:val="B6E28211CB574266A48239B5077D2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683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Ильина</cp:lastModifiedBy>
  <cp:revision>35</cp:revision>
  <dcterms:created xsi:type="dcterms:W3CDTF">2020-06-01T23:48:00Z</dcterms:created>
  <dcterms:modified xsi:type="dcterms:W3CDTF">2023-02-07T05:58:00Z</dcterms:modified>
  <cp:category/>
</cp:coreProperties>
</file>