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0" w:after="0"/>
        <w:ind w:left="-40" w:right="0" w:hanging="0"/>
        <w:jc w:val="center"/>
        <w:rPr>
          <w:rFonts w:ascii="Arial" w:hAnsi="Arial"/>
          <w:color w:val="000000"/>
        </w:rPr>
      </w:pPr>
      <w:r>
        <w:rPr>
          <w:rFonts w:eastAsia="Century Gothic" w:cs="Century Gothic"/>
          <w:color w:val="000000"/>
          <w:sz w:val="40"/>
          <w:szCs w:val="40"/>
        </w:rPr>
        <w:t>Francesco Cannizzaro</w:t>
      </w:r>
    </w:p>
    <w:p>
      <w:pPr>
        <w:pStyle w:val="LOnormal"/>
        <w:spacing w:before="0" w:after="0"/>
        <w:ind w:left="-40" w:right="0" w:hanging="0"/>
        <w:jc w:val="center"/>
        <w:rPr>
          <w:rFonts w:ascii="Arial" w:hAnsi="Arial"/>
        </w:rPr>
      </w:pPr>
      <w:r>
        <w:rPr>
          <w:rFonts w:eastAsia="Century Gothic" w:cs="Century Gothic"/>
          <w:sz w:val="20"/>
          <w:szCs w:val="20"/>
        </w:rPr>
        <w:t>Address</w:t>
      </w:r>
      <w:r>
        <w:rPr>
          <w:rFonts w:eastAsia="Century Gothic" w:cs="Century Gothic"/>
          <w:sz w:val="20"/>
          <w:szCs w:val="20"/>
        </w:rPr>
        <w:t>: Via Antonino Uccello 38, Palermo, Italy</w:t>
      </w:r>
    </w:p>
    <w:p>
      <w:pPr>
        <w:pStyle w:val="LOnormal"/>
        <w:spacing w:before="0" w:after="0"/>
        <w:ind w:left="-40" w:right="0" w:hanging="0"/>
        <w:jc w:val="center"/>
        <w:rPr>
          <w:rFonts w:ascii="Arial" w:hAnsi="Arial"/>
        </w:rPr>
      </w:pPr>
      <w:r>
        <w:rPr>
          <w:rFonts w:eastAsia="Century Gothic" w:cs="Century Gothic"/>
          <w:sz w:val="20"/>
          <w:szCs w:val="20"/>
        </w:rPr>
        <w:t xml:space="preserve">Email: </w:t>
      </w:r>
      <w:r>
        <w:rPr>
          <w:rFonts w:eastAsia="Century Gothic" w:cs="Century Gothic"/>
          <w:b/>
          <w:color w:val="1155CC"/>
          <w:sz w:val="20"/>
          <w:szCs w:val="20"/>
        </w:rPr>
        <w:t>fra_co00@libero.it</w:t>
      </w:r>
      <w:r>
        <w:rPr>
          <w:rFonts w:eastAsia="Century Gothic" w:cs="Century Gothic"/>
          <w:b/>
          <w:sz w:val="20"/>
          <w:szCs w:val="20"/>
        </w:rPr>
        <w:t xml:space="preserve"> </w:t>
      </w:r>
    </w:p>
    <w:p>
      <w:pPr>
        <w:pStyle w:val="LOnormal"/>
        <w:spacing w:before="0" w:after="0"/>
        <w:ind w:left="-40" w:right="0" w:hanging="0"/>
        <w:jc w:val="center"/>
        <w:rPr>
          <w:rFonts w:ascii="Arial" w:hAnsi="Arial"/>
        </w:rPr>
      </w:pPr>
      <w:r>
        <w:rPr>
          <w:rFonts w:eastAsia="Century Gothic" w:cs="Century Gothic"/>
          <w:sz w:val="4"/>
          <w:szCs w:val="4"/>
        </w:rPr>
        <w:t xml:space="preserve"> </w:t>
      </w:r>
    </w:p>
    <w:p>
      <w:pPr>
        <w:pStyle w:val="LOnormal"/>
        <w:spacing w:before="0" w:after="0"/>
        <w:rPr>
          <w:rFonts w:ascii="Arial" w:hAnsi="Arial" w:eastAsia="Century Gothic" w:cs="Century Gothic"/>
          <w:i/>
          <w:i/>
          <w:sz w:val="20"/>
          <w:szCs w:val="20"/>
        </w:rPr>
      </w:pPr>
      <w:r>
        <w:rPr>
          <w:rFonts w:eastAsia="Century Gothic" w:cs="Century Gothic"/>
          <w:i/>
          <w:sz w:val="20"/>
          <w:szCs w:val="20"/>
        </w:rPr>
      </w:r>
    </w:p>
    <w:p>
      <w:pPr>
        <w:pStyle w:val="LOnormal"/>
        <w:spacing w:before="0" w:after="0"/>
        <w:jc w:val="left"/>
        <w:rPr>
          <w:rFonts w:ascii="Arial" w:hAnsi="Arial"/>
        </w:rPr>
      </w:pPr>
      <w:r>
        <w:rPr>
          <w:rFonts w:eastAsia="Century Gothic" w:cs="Century Gothic"/>
          <w:b/>
          <w:sz w:val="20"/>
          <w:szCs w:val="20"/>
        </w:rPr>
        <w:t xml:space="preserve">PERSONAL STATEMENT </w:t>
        <w:br/>
        <w:br/>
      </w:r>
      <w:bookmarkStart w:id="0" w:name="tw-target-text"/>
      <w:bookmarkEnd w:id="0"/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 xml:space="preserve">Chemical analyst with many years of practical experience in materials testing, </w:t>
      </w:r>
      <w:bookmarkStart w:id="1" w:name="tw-target-text1"/>
      <w:bookmarkEnd w:id="1"/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food analysis, analysis on environmental matrices and applied analysis in the medical and veterinary fields.</w:t>
      </w:r>
    </w:p>
    <w:p>
      <w:pPr>
        <w:pStyle w:val="LOnormal"/>
        <w:spacing w:before="0" w:after="0"/>
        <w:jc w:val="left"/>
        <w:rPr>
          <w:rFonts w:ascii="Arial" w:hAnsi="Arial"/>
        </w:rPr>
      </w:pPr>
      <w:r>
        <w:rPr/>
      </w:r>
    </w:p>
    <w:p>
      <w:pPr>
        <w:pStyle w:val="Testopreformattato"/>
        <w:spacing w:before="0" w:after="0"/>
        <w:jc w:val="left"/>
        <w:rPr>
          <w:rFonts w:ascii="Arial" w:hAnsi="Arial"/>
        </w:rPr>
      </w:pPr>
      <w:bookmarkStart w:id="2" w:name="tw-target-text2"/>
      <w:bookmarkEnd w:id="2"/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 xml:space="preserve">I studied English and technical English during my education and I had the opportunity to exploit my excellent language skills </w:t>
      </w:r>
      <w:bookmarkStart w:id="3" w:name="tw-target-text3"/>
      <w:bookmarkEnd w:id="3"/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by initially carrying out translations, during my career as chemical analyst, of documents and texts regarding standard analytical methods, user manuals, sheets and specifications on chemicals, etc. Occasionally I also translate from French and Spanish.</w:t>
      </w:r>
    </w:p>
    <w:p>
      <w:pPr>
        <w:pStyle w:val="LOnormal"/>
        <w:spacing w:before="0" w:after="0"/>
        <w:jc w:val="both"/>
        <w:rPr>
          <w:rFonts w:ascii="Arial" w:hAnsi="Arial" w:eastAsia="Century Gothic" w:cs="Century Gothic"/>
          <w:sz w:val="20"/>
          <w:szCs w:val="20"/>
        </w:rPr>
      </w:pPr>
      <w:r>
        <w:rPr>
          <w:rFonts w:eastAsia="Century Gothic" w:cs="Century Gothic"/>
          <w:sz w:val="20"/>
          <w:szCs w:val="20"/>
        </w:rPr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b/>
          <w:sz w:val="20"/>
          <w:szCs w:val="20"/>
        </w:rPr>
        <w:t>KEY ACHIEVEMENTS</w:t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sz w:val="20"/>
          <w:szCs w:val="20"/>
        </w:rPr>
        <w:t xml:space="preserve"> </w:t>
      </w:r>
      <w:r>
        <w:rPr>
          <w:rFonts w:eastAsia="Century Gothic" w:cs="Century Gothic"/>
          <w:sz w:val="20"/>
          <w:szCs w:val="20"/>
        </w:rPr>
        <w:br/>
      </w:r>
      <w:r>
        <w:rPr>
          <w:rFonts w:eastAsia="Century Gothic" w:cs="Century Gothic"/>
          <w:b/>
          <w:bCs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Co.Ri.Bi.A.</w:t>
      </w:r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 xml:space="preserve">: </w:t>
      </w:r>
      <w:bookmarkStart w:id="4" w:name="tw-target-text4"/>
      <w:bookmarkEnd w:id="4"/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 xml:space="preserve">Responsible for the control of food for the determination of the nutritional label, verification of the presence of mycotoxins and determination of nutraceutical properties. </w:t>
      </w:r>
      <w:bookmarkStart w:id="5" w:name="tw-target-text5"/>
      <w:bookmarkEnd w:id="5"/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In the organizational field, drafting and validation of analytical methods for accreditation according to the UNI CEI EN ISO / IEC 17025 standard and creation of specific technical and operational data sheets.</w:t>
      </w:r>
    </w:p>
    <w:p>
      <w:pPr>
        <w:pStyle w:val="LOnormal"/>
        <w:spacing w:before="0" w:after="0"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br/>
      </w:r>
      <w:r>
        <w:rPr>
          <w:rFonts w:eastAsia="Century Gothic" w:cs="Century Gothic"/>
          <w:b/>
          <w:bCs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ARPA Sicilia</w:t>
      </w:r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 xml:space="preserve">: </w:t>
      </w:r>
      <w:bookmarkStart w:id="6" w:name="tw-target-text6"/>
      <w:bookmarkEnd w:id="6"/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Collaboration with the regional agency as part of the pollution control and environmental quality program according to current regulations.</w:t>
      </w:r>
    </w:p>
    <w:p>
      <w:pPr>
        <w:pStyle w:val="LOnormal"/>
        <w:spacing w:before="0" w:after="0"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br/>
      </w:r>
      <w:r>
        <w:rPr>
          <w:rFonts w:eastAsia="Century Gothic" w:cs="Century Gothic"/>
          <w:b/>
          <w:bCs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Galileo Avionica</w:t>
      </w:r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 xml:space="preserve">: </w:t>
      </w:r>
      <w:bookmarkStart w:id="7" w:name="tw-target-text7"/>
      <w:bookmarkEnd w:id="7"/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 xml:space="preserve">Analysis of incoming materials to ensure their compliance. </w:t>
      </w:r>
      <w:bookmarkStart w:id="8" w:name="tw-target-text8"/>
      <w:bookmarkEnd w:id="8"/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 xml:space="preserve">Control of emissions from production </w:t>
      </w:r>
      <w:bookmarkStart w:id="9" w:name="tw-target-text9"/>
      <w:bookmarkEnd w:id="9"/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 xml:space="preserve">and wastewater and obtainment by the company of the UNI EN ISO 14000 certification. </w:t>
      </w:r>
      <w:bookmarkStart w:id="10" w:name="tw-target-text10"/>
      <w:bookmarkEnd w:id="10"/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Occasional support to the galvanic chemistry department.</w:t>
      </w:r>
    </w:p>
    <w:p>
      <w:pPr>
        <w:pStyle w:val="LOnormal"/>
        <w:spacing w:before="0" w:after="0"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r>
    </w:p>
    <w:p>
      <w:pPr>
        <w:pStyle w:val="LOnormal"/>
        <w:spacing w:before="0" w:after="0"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r>
        <w:rPr>
          <w:rFonts w:eastAsia="Century Gothic" w:cs="Century Gothic"/>
          <w:b/>
          <w:bCs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Istituto Zooprofilattico Sperimentale della Sicilia “A. Mirri”</w:t>
      </w:r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 xml:space="preserve">: </w:t>
      </w:r>
      <w:bookmarkStart w:id="11" w:name="tw-target-text27"/>
      <w:bookmarkEnd w:id="11"/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Bovine brucellosis eradication plan and serological analysis in the field of veterinary health.</w:t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b/>
          <w:sz w:val="20"/>
          <w:szCs w:val="20"/>
        </w:rPr>
        <w:t xml:space="preserve"> </w:t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b/>
          <w:sz w:val="20"/>
          <w:szCs w:val="20"/>
        </w:rPr>
        <w:t>EMPLOYMENT HISTORY</w:t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sz w:val="20"/>
          <w:szCs w:val="20"/>
        </w:rPr>
        <w:t xml:space="preserve"> </w:t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color w:val="000000"/>
          <w:sz w:val="20"/>
          <w:szCs w:val="20"/>
        </w:rPr>
        <w:t xml:space="preserve">01/2010 – Present   </w:t>
      </w:r>
      <w:r>
        <w:rPr>
          <w:rFonts w:eastAsia="Century Gothic" w:cs="Century Gothic"/>
          <w:color w:val="CC241C"/>
          <w:sz w:val="20"/>
          <w:szCs w:val="20"/>
        </w:rPr>
        <w:t xml:space="preserve">  </w:t>
        <w:tab/>
        <w:br/>
      </w:r>
      <w:r>
        <w:rPr>
          <w:rFonts w:eastAsia="Century Gothic" w:cs="Century Gothic"/>
          <w:b/>
          <w:color w:val="000000"/>
          <w:sz w:val="20"/>
          <w:szCs w:val="20"/>
        </w:rPr>
        <w:t>Freelance Translator</w:t>
      </w:r>
    </w:p>
    <w:p>
      <w:pPr>
        <w:pStyle w:val="Testopreformattato"/>
        <w:numPr>
          <w:ilvl w:val="0"/>
          <w:numId w:val="3"/>
        </w:numPr>
        <w:spacing w:before="0" w:after="0"/>
        <w:ind w:left="720" w:right="0" w:hanging="360"/>
        <w:contextualSpacing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bookmarkStart w:id="12" w:name="tw-target-text11"/>
      <w:bookmarkEnd w:id="12"/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 xml:space="preserve">Translation from English into Italian </w:t>
      </w:r>
      <w:bookmarkStart w:id="13" w:name="tw-target-text12"/>
      <w:bookmarkEnd w:id="13"/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and vice versa of texts and documents concerning generic topics</w:t>
      </w:r>
    </w:p>
    <w:p>
      <w:pPr>
        <w:pStyle w:val="Testopreformattato"/>
        <w:numPr>
          <w:ilvl w:val="0"/>
          <w:numId w:val="3"/>
        </w:numPr>
        <w:spacing w:before="0" w:after="0"/>
        <w:ind w:left="720" w:right="0" w:hanging="360"/>
        <w:contextualSpacing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bookmarkStart w:id="14" w:name="tw-target-text13"/>
      <w:bookmarkEnd w:id="14"/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 xml:space="preserve">Translation from technical English of complete analytical methods, process sheets, Safety Data Sheets, </w:t>
      </w:r>
      <w:bookmarkStart w:id="15" w:name="tw-target-text14"/>
      <w:bookmarkEnd w:id="15"/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equipment operation and maintenance sheets, drug’s package inserts, theses and academic publications regarding life sciences and physical and mathematical sciences</w:t>
      </w:r>
    </w:p>
    <w:p>
      <w:pPr>
        <w:pStyle w:val="Testopreformattato"/>
        <w:numPr>
          <w:ilvl w:val="0"/>
          <w:numId w:val="3"/>
        </w:numPr>
        <w:spacing w:before="0" w:after="0"/>
        <w:ind w:left="720" w:right="0" w:hanging="360"/>
        <w:contextualSpacing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bookmarkStart w:id="16" w:name="tw-target-text15"/>
      <w:bookmarkEnd w:id="16"/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Translation from English into Italian of texts and topics relating to environmental sciences, medicine and veterinary medicine</w:t>
      </w:r>
    </w:p>
    <w:p>
      <w:pPr>
        <w:pStyle w:val="Testopreformattato"/>
        <w:numPr>
          <w:ilvl w:val="0"/>
          <w:numId w:val="3"/>
        </w:numPr>
        <w:spacing w:before="0" w:after="0"/>
        <w:ind w:left="720" w:right="0" w:hanging="360"/>
        <w:contextualSpacing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bookmarkStart w:id="17" w:name="tw-target-text16"/>
      <w:bookmarkEnd w:id="17"/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Occasional translations from French into Italian and from Spanish into Italian</w:t>
      </w:r>
    </w:p>
    <w:p>
      <w:pPr>
        <w:pStyle w:val="LOnormal"/>
        <w:spacing w:before="0" w:after="0"/>
        <w:ind w:left="0" w:right="0" w:hanging="0"/>
        <w:contextualSpacing/>
        <w:rPr>
          <w:rFonts w:ascii="Arial" w:hAnsi="Arial" w:eastAsia="Century Gothic" w:cs="Century Gothic"/>
          <w:sz w:val="20"/>
          <w:szCs w:val="20"/>
        </w:rPr>
      </w:pPr>
      <w:r>
        <w:rPr>
          <w:rFonts w:eastAsia="Century Gothic" w:cs="Century Gothic"/>
          <w:sz w:val="20"/>
          <w:szCs w:val="20"/>
        </w:rPr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color w:val="000000"/>
          <w:sz w:val="20"/>
          <w:szCs w:val="20"/>
        </w:rPr>
        <w:t xml:space="preserve">02/2009 – 12/2009  </w:t>
      </w:r>
      <w:r>
        <w:rPr>
          <w:rFonts w:eastAsia="Century Gothic" w:cs="Century Gothic"/>
          <w:color w:val="CC241C"/>
          <w:sz w:val="20"/>
          <w:szCs w:val="20"/>
        </w:rPr>
        <w:t xml:space="preserve">   </w:t>
        <w:tab/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b/>
          <w:bCs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Chemical analyst</w:t>
      </w:r>
      <w:r>
        <w:rPr>
          <w:rFonts w:eastAsia="Century Gothic" w:cs="Century Gothic"/>
          <w:b/>
          <w:sz w:val="20"/>
          <w:szCs w:val="20"/>
        </w:rPr>
        <w:t xml:space="preserve">, </w:t>
      </w:r>
      <w:r>
        <w:rPr>
          <w:rFonts w:eastAsia="Century Gothic" w:cs="Century Gothic"/>
          <w:b/>
          <w:bCs/>
          <w:sz w:val="20"/>
          <w:szCs w:val="20"/>
        </w:rPr>
        <w:t>Co.Ri.Bi.A.</w:t>
      </w:r>
    </w:p>
    <w:p>
      <w:pPr>
        <w:pStyle w:val="Testopreformattato"/>
        <w:numPr>
          <w:ilvl w:val="0"/>
          <w:numId w:val="2"/>
        </w:numPr>
        <w:spacing w:before="0" w:after="0"/>
        <w:ind w:left="720" w:right="0" w:hanging="360"/>
        <w:contextualSpacing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bookmarkStart w:id="18" w:name="tw-target-text17"/>
      <w:bookmarkEnd w:id="18"/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Food analysis aimed at determining proteins, ashes, humidity, total fats, total carbohydrates and dietary fiber for the writing of the nutritional label</w:t>
      </w:r>
    </w:p>
    <w:p>
      <w:pPr>
        <w:pStyle w:val="Testopreformattato"/>
        <w:numPr>
          <w:ilvl w:val="0"/>
          <w:numId w:val="2"/>
        </w:numPr>
        <w:spacing w:before="0" w:after="0"/>
        <w:ind w:left="720" w:right="0" w:hanging="360"/>
        <w:contextualSpacing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bookmarkStart w:id="19" w:name="tw-target-text18"/>
      <w:bookmarkEnd w:id="19"/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Determination of the content of ochratoxin A and aflatoxins in wine and other locally sourced plant-based foods</w:t>
      </w:r>
    </w:p>
    <w:p>
      <w:pPr>
        <w:pStyle w:val="Testopreformattato"/>
        <w:numPr>
          <w:ilvl w:val="0"/>
          <w:numId w:val="2"/>
        </w:numPr>
        <w:spacing w:before="0" w:after="0"/>
        <w:ind w:left="720" w:right="0" w:hanging="360"/>
        <w:contextualSpacing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Validation of analytical methods for accreditation according to UNI CEI EN ISO / IEC 17025</w:t>
      </w:r>
    </w:p>
    <w:p>
      <w:pPr>
        <w:pStyle w:val="LOnormal"/>
        <w:numPr>
          <w:ilvl w:val="0"/>
          <w:numId w:val="0"/>
        </w:numPr>
        <w:spacing w:lineRule="auto" w:line="240" w:before="0" w:after="200"/>
        <w:ind w:left="720" w:right="0" w:hanging="0"/>
        <w:contextualSpacing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sz w:val="20"/>
          <w:szCs w:val="20"/>
        </w:rPr>
        <w:t xml:space="preserve"> </w:t>
      </w:r>
    </w:p>
    <w:p>
      <w:pPr>
        <w:pStyle w:val="LOnormal"/>
        <w:spacing w:before="0" w:after="0"/>
        <w:rPr>
          <w:rFonts w:ascii="Arial" w:hAnsi="Arial"/>
          <w:color w:val="000000"/>
        </w:rPr>
      </w:pPr>
      <w:r>
        <w:rPr>
          <w:rFonts w:eastAsia="Century Gothic" w:cs="Century Gothic"/>
          <w:color w:val="000000"/>
          <w:sz w:val="20"/>
          <w:szCs w:val="20"/>
        </w:rPr>
        <w:t>04/2008 – 11/2008</w:t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b/>
          <w:bCs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Chemical analyst</w:t>
      </w:r>
      <w:r>
        <w:rPr>
          <w:rFonts w:eastAsia="Century Gothic" w:cs="Century Gothic"/>
          <w:b/>
          <w:sz w:val="20"/>
          <w:szCs w:val="20"/>
        </w:rPr>
        <w:t xml:space="preserve">, </w:t>
      </w:r>
      <w:r>
        <w:rPr>
          <w:rFonts w:eastAsia="Century Gothic" w:cs="Century Gothic"/>
          <w:b/>
          <w:sz w:val="10"/>
          <w:szCs w:val="10"/>
        </w:rPr>
        <w:t xml:space="preserve"> </w:t>
      </w:r>
      <w:r>
        <w:rPr>
          <w:rFonts w:eastAsia="Century Gothic" w:cs="Century Gothic"/>
          <w:b/>
          <w:bCs/>
          <w:sz w:val="20"/>
          <w:szCs w:val="20"/>
        </w:rPr>
        <w:t>ARPA Sicilia</w:t>
      </w:r>
    </w:p>
    <w:p>
      <w:pPr>
        <w:pStyle w:val="Testopreformattato"/>
        <w:numPr>
          <w:ilvl w:val="0"/>
          <w:numId w:val="1"/>
        </w:numPr>
        <w:ind w:left="720" w:right="0" w:hanging="360"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bookmarkStart w:id="20" w:name="tw-target-text20"/>
      <w:bookmarkEnd w:id="20"/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Quantitative determination of soluble nutrients (nitrates, nitrites, orthophosphates, ammonia, silicates) and of total phosphorus and nitrogen for the classification of the ecological status of surface water bodies</w:t>
      </w:r>
    </w:p>
    <w:p>
      <w:pPr>
        <w:pStyle w:val="Testopreformattato"/>
        <w:numPr>
          <w:ilvl w:val="0"/>
          <w:numId w:val="1"/>
        </w:numPr>
        <w:ind w:left="720" w:right="0" w:hanging="360"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bookmarkStart w:id="21" w:name="tw-target-text21"/>
      <w:bookmarkEnd w:id="21"/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Measurement of chemical and physico-chemical parameters with multiparameter probe</w:t>
      </w:r>
    </w:p>
    <w:p>
      <w:pPr>
        <w:pStyle w:val="Testopreformattato"/>
        <w:numPr>
          <w:ilvl w:val="0"/>
          <w:numId w:val="1"/>
        </w:numPr>
        <w:ind w:left="720" w:right="0" w:hanging="360"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bookmarkStart w:id="22" w:name="tw-target-text22"/>
      <w:bookmarkEnd w:id="22"/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Quantitative determination of Ostreopsis ovata according to Utermӧhl</w:t>
      </w:r>
    </w:p>
    <w:p>
      <w:pPr>
        <w:pStyle w:val="Testopreformattato"/>
        <w:numPr>
          <w:ilvl w:val="0"/>
          <w:numId w:val="1"/>
        </w:numPr>
        <w:ind w:left="720" w:right="0" w:hanging="360"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Acceptance and archiving in the database of the samples received in the laboratory</w:t>
      </w:r>
    </w:p>
    <w:p>
      <w:pPr>
        <w:pStyle w:val="Testopreformattato"/>
        <w:ind w:left="720" w:right="0" w:hanging="360"/>
        <w:rPr>
          <w:rFonts w:eastAsia="Century Gothic" w:cs="Century Gothic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r>
        <w:rPr>
          <w:rFonts w:eastAsia="Century Gothic" w:cs="Century Gothic"/>
          <w:b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r>
    </w:p>
    <w:p>
      <w:pPr>
        <w:pStyle w:val="LOnormal"/>
        <w:spacing w:before="0" w:after="0"/>
        <w:rPr>
          <w:rFonts w:ascii="Arial" w:hAnsi="Arial"/>
          <w:color w:val="000000"/>
        </w:rPr>
      </w:pPr>
      <w:r>
        <w:rPr>
          <w:rFonts w:eastAsia="Century Gothic" w:cs="Century Gothic"/>
          <w:color w:val="000000"/>
          <w:sz w:val="20"/>
          <w:szCs w:val="20"/>
        </w:rPr>
        <w:t>06/2004 – 12/2004</w:t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b/>
          <w:bCs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Chemical analyst</w:t>
      </w:r>
      <w:r>
        <w:rPr>
          <w:rFonts w:eastAsia="Century Gothic" w:cs="Century Gothic"/>
          <w:b/>
          <w:sz w:val="20"/>
          <w:szCs w:val="20"/>
        </w:rPr>
        <w:t xml:space="preserve">, </w:t>
      </w:r>
      <w:r>
        <w:rPr>
          <w:rFonts w:eastAsia="Century Gothic" w:cs="Century Gothic"/>
          <w:b/>
          <w:bCs/>
          <w:sz w:val="20"/>
          <w:szCs w:val="20"/>
        </w:rPr>
        <w:t>Galileo Avionica</w:t>
      </w:r>
    </w:p>
    <w:p>
      <w:pPr>
        <w:pStyle w:val="LOnormal"/>
        <w:numPr>
          <w:ilvl w:val="0"/>
          <w:numId w:val="1"/>
        </w:numPr>
        <w:spacing w:before="0" w:after="0"/>
        <w:ind w:left="720" w:right="0" w:hanging="360"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bookmarkStart w:id="23" w:name="tw-target-text24"/>
      <w:bookmarkEnd w:id="23"/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Physico-chemical analysis of incoming materials</w:t>
      </w:r>
    </w:p>
    <w:p>
      <w:pPr>
        <w:pStyle w:val="Testopreformattato"/>
        <w:numPr>
          <w:ilvl w:val="0"/>
          <w:numId w:val="1"/>
        </w:numPr>
        <w:ind w:left="720" w:right="0" w:hanging="360"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Acceptance and archiving in the database of the samples received in the laboratory</w:t>
      </w:r>
      <w:bookmarkStart w:id="24" w:name="tw-target-text25"/>
      <w:bookmarkEnd w:id="24"/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 xml:space="preserve"> </w:t>
      </w:r>
    </w:p>
    <w:p>
      <w:pPr>
        <w:pStyle w:val="Testopreformattato"/>
        <w:numPr>
          <w:ilvl w:val="0"/>
          <w:numId w:val="1"/>
        </w:numPr>
        <w:ind w:left="720" w:right="0" w:hanging="360"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Maintenance and chemical analysis of galvanic baths</w:t>
      </w:r>
    </w:p>
    <w:p>
      <w:pPr>
        <w:pStyle w:val="Testopreformattato"/>
        <w:numPr>
          <w:ilvl w:val="0"/>
          <w:numId w:val="1"/>
        </w:numPr>
        <w:ind w:left="720" w:right="0" w:hanging="360"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Control of emissions and production waste</w:t>
      </w:r>
    </w:p>
    <w:p>
      <w:pPr>
        <w:pStyle w:val="Testopreformattato"/>
        <w:ind w:left="720" w:right="0" w:hanging="360"/>
        <w:rPr>
          <w:rFonts w:eastAsia="Century Gothic" w:cs="Century Gothic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r>
        <w:rPr>
          <w:rFonts w:eastAsia="Century Gothic" w:cs="Century Gothic"/>
          <w:b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r>
    </w:p>
    <w:p>
      <w:pPr>
        <w:pStyle w:val="LOnormal"/>
        <w:spacing w:before="0" w:after="0"/>
        <w:rPr>
          <w:rFonts w:ascii="Arial" w:hAnsi="Arial"/>
          <w:color w:val="000000"/>
        </w:rPr>
      </w:pPr>
      <w:r>
        <w:rPr>
          <w:rFonts w:eastAsia="Century Gothic" w:cs="Century Gothic"/>
          <w:color w:val="000000"/>
          <w:sz w:val="20"/>
          <w:szCs w:val="20"/>
        </w:rPr>
        <w:t>12/2002 – 12/2003</w:t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b/>
          <w:bCs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Chemical analyst</w:t>
      </w:r>
      <w:r>
        <w:rPr>
          <w:rFonts w:eastAsia="Century Gothic" w:cs="Century Gothic"/>
          <w:b/>
          <w:sz w:val="20"/>
          <w:szCs w:val="20"/>
        </w:rPr>
        <w:t xml:space="preserve">, </w:t>
      </w:r>
      <w:r>
        <w:rPr>
          <w:rFonts w:eastAsia="Century Gothic" w:cs="Century Gothic"/>
          <w:b/>
          <w:bCs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Istituto Zooprofilattico Sperimentale della Sicilia “A. Mirri”</w:t>
      </w:r>
      <w:bookmarkStart w:id="25" w:name="tw-target-text243"/>
      <w:bookmarkEnd w:id="25"/>
    </w:p>
    <w:p>
      <w:pPr>
        <w:pStyle w:val="Testopreformattato"/>
        <w:numPr>
          <w:ilvl w:val="0"/>
          <w:numId w:val="1"/>
        </w:numPr>
        <w:ind w:left="720" w:right="0" w:hanging="360"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Performing analysis aimed at serological diagnostics in the veterinary field of diseases such as bovine brucellosis, paratuberculosis, bovine enzootic leukosis, glanders, malignant coital disease, infectious anemia of equines, Q fever</w:t>
      </w:r>
    </w:p>
    <w:p>
      <w:pPr>
        <w:pStyle w:val="Testopreformattato"/>
        <w:ind w:left="0" w:right="0" w:hanging="0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sz w:val="20"/>
          <w:szCs w:val="20"/>
        </w:rPr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b/>
          <w:sz w:val="20"/>
          <w:szCs w:val="20"/>
        </w:rPr>
        <w:t>EDUCATION</w:t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sz w:val="20"/>
          <w:szCs w:val="20"/>
        </w:rPr>
        <w:t xml:space="preserve"> </w:t>
      </w:r>
    </w:p>
    <w:p>
      <w:pPr>
        <w:pStyle w:val="LOnormal"/>
        <w:spacing w:before="0" w:after="0"/>
        <w:rPr>
          <w:rFonts w:ascii="Arial" w:hAnsi="Arial"/>
          <w:color w:val="000000"/>
        </w:rPr>
      </w:pPr>
      <w:r>
        <w:rPr>
          <w:rFonts w:eastAsia="Century Gothic" w:cs="Century Gothic"/>
          <w:color w:val="000000"/>
          <w:sz w:val="20"/>
          <w:szCs w:val="20"/>
        </w:rPr>
        <w:t>09/1997 – 11/2002</w:t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b/>
          <w:sz w:val="20"/>
          <w:szCs w:val="20"/>
        </w:rPr>
        <w:t>Chemistry degree</w:t>
      </w:r>
    </w:p>
    <w:p>
      <w:pPr>
        <w:pStyle w:val="LOnormal"/>
        <w:spacing w:before="0" w:after="0"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Università degli Studi di Palermo, Palermo, Italy.</w:t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b/>
          <w:sz w:val="20"/>
          <w:szCs w:val="20"/>
        </w:rPr>
        <w:t xml:space="preserve">Key Modules: </w:t>
      </w:r>
      <w:bookmarkStart w:id="26" w:name="tw-target-text29"/>
      <w:bookmarkEnd w:id="26"/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General and inorganic chemistry; physical chemistry; organic chemistry; analytical chemistry; biochemistry; environmental chemistry; physics; mathematics.</w:t>
      </w:r>
    </w:p>
    <w:p>
      <w:pPr>
        <w:pStyle w:val="LOnormal"/>
        <w:spacing w:before="0" w:after="0"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 xml:space="preserve"> </w:t>
      </w:r>
    </w:p>
    <w:p>
      <w:pPr>
        <w:pStyle w:val="LOnormal"/>
        <w:spacing w:before="0" w:after="0"/>
        <w:rPr>
          <w:rFonts w:ascii="Arial" w:hAnsi="Arial"/>
          <w:color w:val="000000"/>
        </w:rPr>
      </w:pPr>
      <w:r>
        <w:rPr>
          <w:rFonts w:eastAsia="Century Gothic" w:cs="Century Gothic"/>
          <w:color w:val="000000"/>
          <w:sz w:val="20"/>
          <w:szCs w:val="20"/>
        </w:rPr>
        <w:t>09/1992 – 07/1997</w:t>
      </w:r>
    </w:p>
    <w:p>
      <w:pPr>
        <w:pStyle w:val="LOnormal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eastAsia="Century Gothic" w:cs="Century Gothic"/>
          <w:b/>
          <w:bCs/>
          <w:i w:val="false"/>
          <w:caps w:val="false"/>
          <w:smallCaps w:val="false"/>
          <w:color w:val="202122"/>
          <w:spacing w:val="0"/>
          <w:sz w:val="20"/>
          <w:szCs w:val="20"/>
        </w:rPr>
        <w:t>Technical college</w:t>
      </w:r>
      <w:r>
        <w:rPr>
          <w:rFonts w:eastAsia="Century Gothic" w:cs="Century Gothic"/>
          <w:b/>
          <w:bCs/>
          <w:sz w:val="20"/>
          <w:szCs w:val="20"/>
        </w:rPr>
        <w:t xml:space="preserve"> diploma in industrial chemistry</w:t>
      </w:r>
    </w:p>
    <w:p>
      <w:pPr>
        <w:pStyle w:val="LOnormal"/>
        <w:spacing w:before="0" w:after="0"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ITIS “E. Majorana”, Palermo, Italy.</w:t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</w:rPr>
        <w:t xml:space="preserve"> </w:t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b/>
          <w:sz w:val="20"/>
          <w:szCs w:val="20"/>
        </w:rPr>
        <w:t>SOFTWARE</w:t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b/>
          <w:sz w:val="20"/>
          <w:szCs w:val="20"/>
        </w:rPr>
        <w:t xml:space="preserve"> </w:t>
      </w:r>
    </w:p>
    <w:p>
      <w:pPr>
        <w:pStyle w:val="LOnormal"/>
        <w:spacing w:before="0" w:after="0"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 xml:space="preserve">Microsoft Office; </w:t>
      </w:r>
      <w:bookmarkStart w:id="27" w:name="tw-target-text31"/>
      <w:bookmarkEnd w:id="27"/>
      <w:r>
        <w:rPr>
          <w:rFonts w:eastAsia="Century Gothic" w:cs="Century Gothic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SIGLA (IT Management System for Analysis Laboratories); Adobe Photoshop; SDL Trados.</w:t>
      </w:r>
    </w:p>
    <w:p>
      <w:pPr>
        <w:pStyle w:val="LOnormal"/>
        <w:spacing w:before="0" w:after="0"/>
        <w:rPr>
          <w:rFonts w:eastAsia="Century Gothic" w:cs="Century Gothic"/>
          <w:b/>
          <w:b/>
          <w:sz w:val="20"/>
          <w:szCs w:val="20"/>
        </w:rPr>
      </w:pPr>
      <w:r>
        <w:rPr>
          <w:rFonts w:eastAsia="Century Gothic" w:cs="Century Gothic"/>
          <w:b/>
          <w:sz w:val="20"/>
          <w:szCs w:val="20"/>
        </w:rPr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b/>
          <w:sz w:val="20"/>
          <w:szCs w:val="20"/>
        </w:rPr>
        <w:t>PERSONAL INTERESTS</w:t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eastAsia="Century Gothic" w:cs="Century Gothic"/>
          <w:sz w:val="20"/>
          <w:szCs w:val="20"/>
        </w:rPr>
        <w:t xml:space="preserve"> </w:t>
      </w:r>
    </w:p>
    <w:p>
      <w:pPr>
        <w:pStyle w:val="Testopreformattato"/>
        <w:spacing w:before="0" w:after="0"/>
        <w:rPr>
          <w:rFonts w:ascii="Arial" w:hAnsi="Arial" w:eastAsia="Century Gothic" w:cs="Century Gothic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</w:pPr>
      <w:bookmarkStart w:id="28" w:name="tw-target-text32"/>
      <w:bookmarkEnd w:id="28"/>
      <w:r>
        <w:rPr>
          <w:rFonts w:eastAsia="Century Gothic" w:cs="Century Gothic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0"/>
          <w:szCs w:val="20"/>
          <w:lang w:val="en-US"/>
        </w:rPr>
        <w:t>Reading; physical activity; outdoor activities; taking care of animals.</w:t>
      </w:r>
    </w:p>
    <w:p>
      <w:pPr>
        <w:pStyle w:val="LOnormal"/>
        <w:spacing w:before="0" w:after="0"/>
        <w:rPr>
          <w:rFonts w:ascii="Arial" w:hAnsi="Arial"/>
        </w:rPr>
      </w:pPr>
      <w:r>
        <w:rPr/>
      </w:r>
    </w:p>
    <w:p>
      <w:pPr>
        <w:pStyle w:val="LOnormal"/>
        <w:spacing w:before="0" w:after="0"/>
        <w:rPr>
          <w:rFonts w:ascii="Arial" w:hAnsi="Arial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entury Gothic"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widowControl/>
      <w:shd w:val="clear" w:fill="auto"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shd w:fill="auto" w:val="clear"/>
      <w:vertAlign w:val="baseline"/>
      <w:lang w:val="en-US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Enfasi">
    <w:name w:val="Enfasi"/>
    <w:qFormat/>
    <w:rPr>
      <w:i/>
      <w:iCs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keepNext w:val="false"/>
      <w:keepLines w:val="false"/>
      <w:widowControl/>
      <w:shd w:val="clear" w:fill="auto"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shd w:fill="auto" w:val="clear"/>
      <w:vertAlign w:val="baseline"/>
      <w:lang w:val="en-US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LibreOffice/7.2.4.1$Windows_X86_64 LibreOffice_project/27d75539669ac387bb498e35313b970b7fe9c4f9</Application>
  <AppVersion>15.0000</AppVersion>
  <Pages>2</Pages>
  <Words>595</Words>
  <Characters>3814</Characters>
  <CharactersWithSpaces>4382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2022-01-16T03:01:37Z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