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92" w:rsidRDefault="007E4692" w:rsidP="007E4692">
      <w:pPr>
        <w:jc w:val="center"/>
        <w:rPr>
          <w:b/>
          <w:sz w:val="40"/>
        </w:rPr>
      </w:pPr>
      <w:r w:rsidRPr="00940CE5">
        <w:rPr>
          <w:rFonts w:cs="Times New Roman"/>
          <w:b/>
          <w:iCs/>
          <w:noProof/>
          <w:color w:val="1F497D" w:themeColor="text2"/>
          <w:sz w:val="42"/>
          <w:szCs w:val="42"/>
          <w:lang w:val="en-US"/>
        </w:rPr>
        <w:drawing>
          <wp:anchor distT="0" distB="0" distL="114300" distR="114300" simplePos="0" relativeHeight="251658240" behindDoc="1" locked="0" layoutInCell="1" allowOverlap="1" wp14:anchorId="795B7B4A" wp14:editId="4595B573">
            <wp:simplePos x="0" y="0"/>
            <wp:positionH relativeFrom="column">
              <wp:posOffset>53975</wp:posOffset>
            </wp:positionH>
            <wp:positionV relativeFrom="paragraph">
              <wp:posOffset>-57785</wp:posOffset>
            </wp:positionV>
            <wp:extent cx="1300480" cy="1628775"/>
            <wp:effectExtent l="38100" t="38100" r="13970" b="28575"/>
            <wp:wrapTight wrapText="bothSides">
              <wp:wrapPolygon edited="0">
                <wp:start x="-633" y="-505"/>
                <wp:lineTo x="-633" y="21979"/>
                <wp:lineTo x="21832" y="21979"/>
                <wp:lineTo x="21832" y="-505"/>
                <wp:lineTo x="-633" y="-505"/>
              </wp:wrapPolygon>
            </wp:wrapTight>
            <wp:docPr id="1" name="Picture 1" descr="DSC_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1610"/>
                    <pic:cNvPicPr>
                      <a:picLocks noChangeAspect="1" noChangeArrowheads="1"/>
                    </pic:cNvPicPr>
                  </pic:nvPicPr>
                  <pic:blipFill>
                    <a:blip r:embed="rId6" cstate="print">
                      <a:extLst>
                        <a:ext uri="{28A0092B-C50C-407E-A947-70E740481C1C}">
                          <a14:useLocalDpi xmlns:a14="http://schemas.microsoft.com/office/drawing/2010/main" val="0"/>
                        </a:ext>
                      </a:extLst>
                    </a:blip>
                    <a:srcRect l="10080" b="13393"/>
                    <a:stretch>
                      <a:fillRect/>
                    </a:stretch>
                  </pic:blipFill>
                  <pic:spPr bwMode="auto">
                    <a:xfrm>
                      <a:off x="0" y="0"/>
                      <a:ext cx="1300480" cy="1628775"/>
                    </a:xfrm>
                    <a:prstGeom prst="rect">
                      <a:avLst/>
                    </a:prstGeom>
                    <a:noFill/>
                    <a:ln w="285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255pt;height:38.25pt" fillcolor="#548dd4 [1951]" strokecolor="#17365d [2415]">
            <v:shadow color="#868686"/>
            <v:textpath style="font-family:&quot;Angsana New&quot;;v-text-kern:t" trim="t" fitpath="t" string="MOHD AZLAN AHMAD"/>
          </v:shape>
        </w:pict>
      </w:r>
    </w:p>
    <w:p w:rsidR="007E4692" w:rsidRDefault="007E4692" w:rsidP="007E4692">
      <w:pPr>
        <w:spacing w:line="276" w:lineRule="auto"/>
        <w:jc w:val="center"/>
        <w:rPr>
          <w:b/>
          <w:sz w:val="40"/>
        </w:rPr>
      </w:pPr>
      <w:r>
        <w:rPr>
          <w:b/>
          <w:sz w:val="40"/>
        </w:rPr>
        <w:t>Translator</w:t>
      </w:r>
    </w:p>
    <w:p w:rsidR="007E4692" w:rsidRPr="007E4692" w:rsidRDefault="007E4692" w:rsidP="007E4692">
      <w:pPr>
        <w:jc w:val="center"/>
        <w:rPr>
          <w:rFonts w:ascii="Tw Cen MT" w:hAnsi="Tw Cen MT"/>
          <w:sz w:val="22"/>
        </w:rPr>
      </w:pPr>
      <w:r w:rsidRPr="007E4692">
        <w:rPr>
          <w:rFonts w:ascii="Tw Cen MT" w:hAnsi="Tw Cen MT"/>
          <w:sz w:val="22"/>
        </w:rPr>
        <w:t>A reliable and talented translator especially in SAP localization</w:t>
      </w:r>
    </w:p>
    <w:p w:rsidR="007E4692" w:rsidRPr="007E4692" w:rsidRDefault="007E4692" w:rsidP="007E4692">
      <w:pPr>
        <w:jc w:val="center"/>
        <w:rPr>
          <w:rFonts w:ascii="Tw Cen MT" w:hAnsi="Tw Cen MT"/>
          <w:sz w:val="22"/>
        </w:rPr>
      </w:pPr>
      <w:r w:rsidRPr="007E4692">
        <w:rPr>
          <w:rFonts w:ascii="Tw Cen MT" w:hAnsi="Tw Cen MT"/>
          <w:sz w:val="22"/>
        </w:rPr>
        <w:t>Able to translate excellently written documents from source language (English) to target language (Malay)</w:t>
      </w:r>
    </w:p>
    <w:p w:rsidR="007E4692" w:rsidRPr="007E4692" w:rsidRDefault="007E4692" w:rsidP="007E4692">
      <w:pPr>
        <w:jc w:val="center"/>
        <w:rPr>
          <w:b/>
          <w:sz w:val="18"/>
        </w:rPr>
      </w:pPr>
    </w:p>
    <w:p w:rsidR="007E4692" w:rsidRDefault="00924EF9" w:rsidP="00924EF9">
      <w:pPr>
        <w:rPr>
          <w:b/>
          <w:noProof/>
          <w:lang w:val="en-US"/>
        </w:rPr>
      </w:pPr>
      <w:r w:rsidRPr="00924EF9">
        <w:rPr>
          <w:rFonts w:ascii="Tw Cen MT" w:hAnsi="Tw Cen MT" w:cs="Times New Roman"/>
          <w:b/>
          <w:iCs/>
          <w:color w:val="4F81BD" w:themeColor="accent1"/>
          <w:sz w:val="32"/>
          <w:lang w:val="en-US"/>
        </w:rPr>
        <w:t>PERSONAL SUMMARY</w:t>
      </w:r>
    </w:p>
    <w:p w:rsidR="00924EF9" w:rsidRDefault="00924EF9" w:rsidP="007E4692">
      <w:pPr>
        <w:jc w:val="center"/>
        <w:rPr>
          <w:b/>
          <w:noProof/>
          <w:lang w:val="en-US"/>
        </w:rPr>
      </w:pPr>
    </w:p>
    <w:p w:rsidR="00924EF9" w:rsidRDefault="00924EF9" w:rsidP="007E4692">
      <w:pPr>
        <w:jc w:val="center"/>
        <w:rPr>
          <w:b/>
          <w:noProof/>
          <w:lang w:val="en-US"/>
        </w:rPr>
        <w:sectPr w:rsidR="00924EF9" w:rsidSect="007E4692">
          <w:pgSz w:w="11907" w:h="16839" w:code="9"/>
          <w:pgMar w:top="851" w:right="708" w:bottom="426" w:left="851" w:header="709" w:footer="709" w:gutter="0"/>
          <w:cols w:space="283"/>
          <w:docGrid w:linePitch="360"/>
        </w:sectPr>
      </w:pPr>
    </w:p>
    <w:p w:rsidR="007E4692" w:rsidRPr="00924EF9" w:rsidRDefault="007E4692" w:rsidP="007E4692">
      <w:pPr>
        <w:rPr>
          <w:rFonts w:ascii="Tw Cen MT" w:hAnsi="Tw Cen MT"/>
          <w:b/>
          <w:color w:val="4F81BD" w:themeColor="accent1"/>
        </w:rPr>
      </w:pPr>
      <w:r w:rsidRPr="00924EF9">
        <w:rPr>
          <w:rFonts w:ascii="Tw Cen MT" w:hAnsi="Tw Cen MT"/>
          <w:b/>
          <w:color w:val="4F81BD" w:themeColor="accent1"/>
        </w:rPr>
        <w:lastRenderedPageBreak/>
        <w:t xml:space="preserve">AREAS OF EXPERTISE </w:t>
      </w:r>
    </w:p>
    <w:p w:rsidR="00940CE5" w:rsidRPr="00924EF9" w:rsidRDefault="00940CE5" w:rsidP="007E4692">
      <w:pPr>
        <w:pStyle w:val="ListParagraph"/>
        <w:numPr>
          <w:ilvl w:val="0"/>
          <w:numId w:val="2"/>
        </w:numPr>
        <w:spacing w:line="276" w:lineRule="auto"/>
        <w:rPr>
          <w:rFonts w:ascii="Tw Cen MT" w:hAnsi="Tw Cen MT"/>
          <w:i/>
        </w:rPr>
      </w:pPr>
      <w:r w:rsidRPr="00924EF9">
        <w:rPr>
          <w:rFonts w:ascii="Tw Cen MT" w:hAnsi="Tw Cen MT"/>
          <w:i/>
        </w:rPr>
        <w:t>Translation</w:t>
      </w:r>
    </w:p>
    <w:p w:rsidR="00940CE5" w:rsidRPr="00924EF9" w:rsidRDefault="00940CE5" w:rsidP="007E4692">
      <w:pPr>
        <w:pStyle w:val="ListParagraph"/>
        <w:numPr>
          <w:ilvl w:val="0"/>
          <w:numId w:val="2"/>
        </w:numPr>
        <w:spacing w:line="276" w:lineRule="auto"/>
        <w:rPr>
          <w:rFonts w:ascii="Tw Cen MT" w:hAnsi="Tw Cen MT"/>
          <w:i/>
        </w:rPr>
      </w:pPr>
      <w:r w:rsidRPr="00924EF9">
        <w:rPr>
          <w:rFonts w:ascii="Tw Cen MT" w:hAnsi="Tw Cen MT"/>
          <w:i/>
        </w:rPr>
        <w:t xml:space="preserve">Proofreading </w:t>
      </w:r>
    </w:p>
    <w:p w:rsidR="00940CE5" w:rsidRPr="00924EF9" w:rsidRDefault="00940CE5" w:rsidP="007E4692">
      <w:pPr>
        <w:pStyle w:val="ListParagraph"/>
        <w:numPr>
          <w:ilvl w:val="0"/>
          <w:numId w:val="2"/>
        </w:numPr>
        <w:spacing w:line="276" w:lineRule="auto"/>
        <w:rPr>
          <w:rFonts w:ascii="Tw Cen MT" w:hAnsi="Tw Cen MT"/>
          <w:i/>
        </w:rPr>
      </w:pPr>
      <w:r w:rsidRPr="00924EF9">
        <w:rPr>
          <w:rFonts w:ascii="Tw Cen MT" w:hAnsi="Tw Cen MT"/>
          <w:i/>
        </w:rPr>
        <w:t>Documents and certificates</w:t>
      </w:r>
    </w:p>
    <w:p w:rsidR="00940CE5" w:rsidRPr="00924EF9" w:rsidRDefault="00940CE5" w:rsidP="007E4692">
      <w:pPr>
        <w:pStyle w:val="ListParagraph"/>
        <w:numPr>
          <w:ilvl w:val="0"/>
          <w:numId w:val="2"/>
        </w:numPr>
        <w:spacing w:line="276" w:lineRule="auto"/>
        <w:rPr>
          <w:rFonts w:ascii="Tw Cen MT" w:hAnsi="Tw Cen MT"/>
          <w:i/>
        </w:rPr>
      </w:pPr>
      <w:r w:rsidRPr="00924EF9">
        <w:rPr>
          <w:rFonts w:ascii="Tw Cen MT" w:hAnsi="Tw Cen MT"/>
          <w:i/>
        </w:rPr>
        <w:t>SAP translation</w:t>
      </w:r>
    </w:p>
    <w:p w:rsidR="00940CE5" w:rsidRPr="00924EF9" w:rsidRDefault="00940CE5" w:rsidP="007E4692">
      <w:pPr>
        <w:pStyle w:val="ListParagraph"/>
        <w:numPr>
          <w:ilvl w:val="0"/>
          <w:numId w:val="2"/>
        </w:numPr>
        <w:spacing w:line="276" w:lineRule="auto"/>
        <w:rPr>
          <w:rFonts w:ascii="Tw Cen MT" w:hAnsi="Tw Cen MT"/>
          <w:i/>
        </w:rPr>
      </w:pPr>
      <w:r w:rsidRPr="00924EF9">
        <w:rPr>
          <w:rFonts w:ascii="Tw Cen MT" w:hAnsi="Tw Cen MT"/>
          <w:i/>
        </w:rPr>
        <w:t>Technical paper/report</w:t>
      </w:r>
    </w:p>
    <w:p w:rsidR="00940CE5" w:rsidRPr="00924EF9" w:rsidRDefault="00940CE5" w:rsidP="007E4692">
      <w:pPr>
        <w:pStyle w:val="ListParagraph"/>
        <w:numPr>
          <w:ilvl w:val="0"/>
          <w:numId w:val="2"/>
        </w:numPr>
        <w:spacing w:line="276" w:lineRule="auto"/>
        <w:rPr>
          <w:rFonts w:ascii="Tw Cen MT" w:hAnsi="Tw Cen MT"/>
          <w:i/>
        </w:rPr>
      </w:pPr>
      <w:r w:rsidRPr="00924EF9">
        <w:rPr>
          <w:rFonts w:ascii="Tw Cen MT" w:hAnsi="Tw Cen MT"/>
          <w:i/>
        </w:rPr>
        <w:t>Paper/Books/Thesis/ Abstract</w:t>
      </w:r>
    </w:p>
    <w:p w:rsidR="00940CE5" w:rsidRPr="00924EF9" w:rsidRDefault="00940CE5" w:rsidP="007E4692">
      <w:pPr>
        <w:pStyle w:val="ListParagraph"/>
        <w:numPr>
          <w:ilvl w:val="0"/>
          <w:numId w:val="2"/>
        </w:numPr>
        <w:spacing w:line="276" w:lineRule="auto"/>
        <w:rPr>
          <w:rFonts w:ascii="Tw Cen MT" w:hAnsi="Tw Cen MT"/>
          <w:i/>
        </w:rPr>
      </w:pPr>
      <w:r w:rsidRPr="00924EF9">
        <w:rPr>
          <w:rFonts w:ascii="Tw Cen MT" w:hAnsi="Tw Cen MT"/>
          <w:i/>
        </w:rPr>
        <w:t xml:space="preserve">Surveys and Questionnaires </w:t>
      </w:r>
    </w:p>
    <w:p w:rsidR="00940CE5" w:rsidRPr="00924EF9" w:rsidRDefault="00940CE5" w:rsidP="007E4692">
      <w:pPr>
        <w:pStyle w:val="ListParagraph"/>
        <w:numPr>
          <w:ilvl w:val="0"/>
          <w:numId w:val="2"/>
        </w:numPr>
        <w:spacing w:line="276" w:lineRule="auto"/>
        <w:rPr>
          <w:rFonts w:ascii="Tw Cen MT" w:hAnsi="Tw Cen MT"/>
          <w:i/>
        </w:rPr>
      </w:pPr>
      <w:r w:rsidRPr="00924EF9">
        <w:rPr>
          <w:rFonts w:ascii="Tw Cen MT" w:hAnsi="Tw Cen MT"/>
          <w:i/>
        </w:rPr>
        <w:t>Resume/CV/Transcripts</w:t>
      </w:r>
    </w:p>
    <w:p w:rsidR="00940CE5" w:rsidRPr="00924EF9" w:rsidRDefault="00940CE5" w:rsidP="007E4692">
      <w:pPr>
        <w:pStyle w:val="ListParagraph"/>
        <w:numPr>
          <w:ilvl w:val="0"/>
          <w:numId w:val="2"/>
        </w:numPr>
        <w:spacing w:line="276" w:lineRule="auto"/>
        <w:rPr>
          <w:rFonts w:ascii="Tw Cen MT" w:hAnsi="Tw Cen MT"/>
          <w:i/>
        </w:rPr>
      </w:pPr>
      <w:r w:rsidRPr="00924EF9">
        <w:rPr>
          <w:rFonts w:ascii="Tw Cen MT" w:hAnsi="Tw Cen MT"/>
          <w:i/>
        </w:rPr>
        <w:t>Speech, poems and subtitles, advertisement</w:t>
      </w:r>
    </w:p>
    <w:p w:rsidR="00940CE5" w:rsidRPr="00924EF9" w:rsidRDefault="00940CE5" w:rsidP="00940CE5">
      <w:pPr>
        <w:rPr>
          <w:rFonts w:ascii="Tw Cen MT" w:hAnsi="Tw Cen MT"/>
          <w:i/>
        </w:rPr>
      </w:pPr>
    </w:p>
    <w:p w:rsidR="00940CE5" w:rsidRPr="00924EF9" w:rsidRDefault="00940CE5" w:rsidP="00940CE5">
      <w:pPr>
        <w:rPr>
          <w:rFonts w:ascii="Tw Cen MT" w:hAnsi="Tw Cen MT"/>
          <w:b/>
          <w:color w:val="4F81BD" w:themeColor="accent1"/>
        </w:rPr>
      </w:pPr>
      <w:r w:rsidRPr="00924EF9">
        <w:rPr>
          <w:rFonts w:ascii="Tw Cen MT" w:hAnsi="Tw Cen MT"/>
          <w:b/>
          <w:color w:val="4F81BD" w:themeColor="accent1"/>
        </w:rPr>
        <w:t>PERSONAL SKILLS</w:t>
      </w:r>
    </w:p>
    <w:p w:rsidR="00940CE5" w:rsidRPr="00924EF9" w:rsidRDefault="00940CE5" w:rsidP="00924EF9">
      <w:pPr>
        <w:spacing w:line="276" w:lineRule="auto"/>
        <w:rPr>
          <w:rFonts w:ascii="Tw Cen MT" w:hAnsi="Tw Cen MT" w:cs="Times New Roman"/>
          <w:i/>
          <w:iCs/>
          <w:color w:val="000000"/>
          <w:lang w:val="en-US"/>
        </w:rPr>
      </w:pPr>
      <w:r w:rsidRPr="00924EF9">
        <w:rPr>
          <w:rFonts w:ascii="Tw Cen MT" w:hAnsi="Tw Cen MT" w:cs="Times New Roman"/>
          <w:i/>
          <w:iCs/>
          <w:color w:val="000000"/>
          <w:lang w:val="en-US"/>
        </w:rPr>
        <w:t xml:space="preserve">Detail oriented </w:t>
      </w:r>
    </w:p>
    <w:p w:rsidR="00940CE5" w:rsidRPr="00924EF9" w:rsidRDefault="00940CE5" w:rsidP="00924EF9">
      <w:pPr>
        <w:spacing w:line="276" w:lineRule="auto"/>
        <w:rPr>
          <w:rFonts w:ascii="Tw Cen MT" w:hAnsi="Tw Cen MT" w:cs="Times New Roman"/>
          <w:i/>
          <w:iCs/>
          <w:color w:val="000000"/>
          <w:lang w:val="en-US"/>
        </w:rPr>
      </w:pPr>
      <w:r w:rsidRPr="00924EF9">
        <w:rPr>
          <w:rFonts w:ascii="Tw Cen MT" w:hAnsi="Tw Cen MT" w:cs="Times New Roman"/>
          <w:i/>
          <w:iCs/>
          <w:color w:val="000000"/>
          <w:lang w:val="en-US"/>
        </w:rPr>
        <w:t xml:space="preserve">Well </w:t>
      </w:r>
      <w:r w:rsidR="006634FE" w:rsidRPr="00924EF9">
        <w:rPr>
          <w:rFonts w:ascii="Tw Cen MT" w:hAnsi="Tw Cen MT" w:cs="Times New Roman"/>
          <w:i/>
          <w:iCs/>
          <w:color w:val="000000"/>
          <w:lang w:val="en-US"/>
        </w:rPr>
        <w:t>organized</w:t>
      </w:r>
      <w:r w:rsidRPr="00924EF9">
        <w:rPr>
          <w:rFonts w:ascii="Tw Cen MT" w:hAnsi="Tw Cen MT" w:cs="Times New Roman"/>
          <w:i/>
          <w:iCs/>
          <w:color w:val="000000"/>
          <w:lang w:val="en-US"/>
        </w:rPr>
        <w:t xml:space="preserve"> </w:t>
      </w:r>
    </w:p>
    <w:p w:rsidR="00940CE5" w:rsidRPr="00924EF9" w:rsidRDefault="00940CE5" w:rsidP="00924EF9">
      <w:pPr>
        <w:spacing w:line="276" w:lineRule="auto"/>
        <w:rPr>
          <w:rFonts w:ascii="Tw Cen MT" w:hAnsi="Tw Cen MT" w:cs="Times New Roman"/>
          <w:i/>
          <w:iCs/>
          <w:color w:val="000000"/>
          <w:lang w:val="en-US"/>
        </w:rPr>
      </w:pPr>
      <w:r w:rsidRPr="00924EF9">
        <w:rPr>
          <w:rFonts w:ascii="Tw Cen MT" w:hAnsi="Tw Cen MT" w:cs="Times New Roman"/>
          <w:i/>
          <w:iCs/>
          <w:color w:val="000000"/>
          <w:lang w:val="en-US"/>
        </w:rPr>
        <w:t>Friendly</w:t>
      </w:r>
    </w:p>
    <w:p w:rsidR="006634FE" w:rsidRPr="00924EF9" w:rsidRDefault="006634FE" w:rsidP="00924EF9">
      <w:pPr>
        <w:spacing w:line="276" w:lineRule="auto"/>
        <w:rPr>
          <w:rFonts w:ascii="Tw Cen MT" w:hAnsi="Tw Cen MT"/>
        </w:rPr>
      </w:pPr>
      <w:r w:rsidRPr="00924EF9">
        <w:rPr>
          <w:rFonts w:ascii="Tw Cen MT" w:hAnsi="Tw Cen MT" w:cs="Times New Roman"/>
          <w:i/>
          <w:iCs/>
          <w:color w:val="000000"/>
          <w:lang w:val="en-US"/>
        </w:rPr>
        <w:t>Fast learner</w:t>
      </w:r>
    </w:p>
    <w:p w:rsidR="00940CE5" w:rsidRPr="00924EF9" w:rsidRDefault="00940CE5" w:rsidP="00940CE5">
      <w:pPr>
        <w:rPr>
          <w:rFonts w:ascii="Tw Cen MT" w:hAnsi="Tw Cen MT"/>
          <w:color w:val="1F497D" w:themeColor="text2"/>
        </w:rPr>
      </w:pPr>
    </w:p>
    <w:p w:rsidR="00940CE5" w:rsidRPr="00924EF9" w:rsidRDefault="00940CE5" w:rsidP="00940CE5">
      <w:pPr>
        <w:rPr>
          <w:rFonts w:ascii="Tw Cen MT" w:hAnsi="Tw Cen MT"/>
          <w:b/>
          <w:color w:val="4F81BD" w:themeColor="accent1"/>
        </w:rPr>
      </w:pPr>
      <w:r w:rsidRPr="00924EF9">
        <w:rPr>
          <w:rFonts w:ascii="Tw Cen MT" w:hAnsi="Tw Cen MT"/>
          <w:b/>
          <w:color w:val="4F81BD" w:themeColor="accent1"/>
        </w:rPr>
        <w:t>PERSONAL DETAILS</w:t>
      </w:r>
    </w:p>
    <w:p w:rsidR="006634FE" w:rsidRPr="00924EF9" w:rsidRDefault="006634FE" w:rsidP="00924EF9">
      <w:pPr>
        <w:spacing w:line="276" w:lineRule="auto"/>
        <w:rPr>
          <w:rFonts w:ascii="Tw Cen MT" w:hAnsi="Tw Cen MT" w:cs="Times New Roman"/>
          <w:i/>
          <w:iCs/>
          <w:color w:val="000000"/>
          <w:lang w:val="en-US"/>
        </w:rPr>
      </w:pPr>
      <w:proofErr w:type="spellStart"/>
      <w:r w:rsidRPr="00924EF9">
        <w:rPr>
          <w:rFonts w:ascii="Tw Cen MT" w:hAnsi="Tw Cen MT" w:cs="Times New Roman"/>
          <w:i/>
          <w:iCs/>
          <w:color w:val="000000"/>
          <w:lang w:val="en-US"/>
        </w:rPr>
        <w:t>Mohd</w:t>
      </w:r>
      <w:proofErr w:type="spellEnd"/>
      <w:r w:rsidRPr="00924EF9">
        <w:rPr>
          <w:rFonts w:ascii="Tw Cen MT" w:hAnsi="Tw Cen MT" w:cs="Times New Roman"/>
          <w:i/>
          <w:iCs/>
          <w:color w:val="000000"/>
          <w:lang w:val="en-US"/>
        </w:rPr>
        <w:t xml:space="preserve"> </w:t>
      </w:r>
      <w:proofErr w:type="spellStart"/>
      <w:r w:rsidRPr="00924EF9">
        <w:rPr>
          <w:rFonts w:ascii="Tw Cen MT" w:hAnsi="Tw Cen MT" w:cs="Times New Roman"/>
          <w:i/>
          <w:iCs/>
          <w:color w:val="000000"/>
          <w:lang w:val="en-US"/>
        </w:rPr>
        <w:t>Azlan</w:t>
      </w:r>
      <w:proofErr w:type="spellEnd"/>
      <w:r w:rsidRPr="00924EF9">
        <w:rPr>
          <w:rFonts w:ascii="Tw Cen MT" w:hAnsi="Tw Cen MT" w:cs="Times New Roman"/>
          <w:i/>
          <w:iCs/>
          <w:color w:val="000000"/>
          <w:lang w:val="en-US"/>
        </w:rPr>
        <w:t xml:space="preserve"> Ahmad</w:t>
      </w:r>
    </w:p>
    <w:p w:rsidR="006634FE" w:rsidRPr="00924EF9" w:rsidRDefault="006634FE" w:rsidP="00924EF9">
      <w:pPr>
        <w:spacing w:line="276" w:lineRule="auto"/>
        <w:rPr>
          <w:rFonts w:ascii="Tw Cen MT" w:hAnsi="Tw Cen MT" w:cs="Times New Roman"/>
          <w:i/>
          <w:iCs/>
          <w:color w:val="000000"/>
          <w:lang w:val="en-US"/>
        </w:rPr>
      </w:pPr>
      <w:r w:rsidRPr="00924EF9">
        <w:rPr>
          <w:rFonts w:ascii="Tw Cen MT" w:hAnsi="Tw Cen MT" w:cs="Times New Roman"/>
          <w:i/>
          <w:iCs/>
          <w:color w:val="000000"/>
          <w:lang w:val="en-US"/>
        </w:rPr>
        <w:t xml:space="preserve">16, </w:t>
      </w:r>
      <w:proofErr w:type="spellStart"/>
      <w:r w:rsidRPr="00924EF9">
        <w:rPr>
          <w:rFonts w:ascii="Tw Cen MT" w:hAnsi="Tw Cen MT" w:cs="Times New Roman"/>
          <w:i/>
          <w:iCs/>
          <w:color w:val="000000"/>
          <w:lang w:val="en-US"/>
        </w:rPr>
        <w:t>Jalan</w:t>
      </w:r>
      <w:proofErr w:type="spellEnd"/>
      <w:r w:rsidRPr="00924EF9">
        <w:rPr>
          <w:rFonts w:ascii="Tw Cen MT" w:hAnsi="Tw Cen MT" w:cs="Times New Roman"/>
          <w:i/>
          <w:iCs/>
          <w:color w:val="000000"/>
          <w:lang w:val="en-US"/>
        </w:rPr>
        <w:t xml:space="preserve"> </w:t>
      </w:r>
      <w:proofErr w:type="spellStart"/>
      <w:r w:rsidRPr="00924EF9">
        <w:rPr>
          <w:rFonts w:ascii="Tw Cen MT" w:hAnsi="Tw Cen MT" w:cs="Times New Roman"/>
          <w:i/>
          <w:iCs/>
          <w:color w:val="000000"/>
          <w:lang w:val="en-US"/>
        </w:rPr>
        <w:t>Pulai</w:t>
      </w:r>
      <w:proofErr w:type="spellEnd"/>
      <w:r w:rsidRPr="00924EF9">
        <w:rPr>
          <w:rFonts w:ascii="Tw Cen MT" w:hAnsi="Tw Cen MT" w:cs="Times New Roman"/>
          <w:i/>
          <w:iCs/>
          <w:color w:val="000000"/>
          <w:lang w:val="en-US"/>
        </w:rPr>
        <w:t xml:space="preserve"> Indah 5/15,</w:t>
      </w:r>
    </w:p>
    <w:p w:rsidR="00940CE5" w:rsidRPr="00924EF9" w:rsidRDefault="006634FE" w:rsidP="00924EF9">
      <w:pPr>
        <w:spacing w:line="276" w:lineRule="auto"/>
        <w:rPr>
          <w:rFonts w:ascii="Tw Cen MT" w:hAnsi="Tw Cen MT" w:cs="Times New Roman"/>
          <w:i/>
          <w:iCs/>
          <w:color w:val="000000"/>
          <w:lang w:val="en-US"/>
        </w:rPr>
      </w:pPr>
      <w:r w:rsidRPr="00924EF9">
        <w:rPr>
          <w:rFonts w:ascii="Tw Cen MT" w:hAnsi="Tw Cen MT" w:cs="Times New Roman"/>
          <w:i/>
          <w:iCs/>
          <w:color w:val="000000"/>
          <w:lang w:val="en-US"/>
        </w:rPr>
        <w:t xml:space="preserve">Taman </w:t>
      </w:r>
      <w:proofErr w:type="spellStart"/>
      <w:r w:rsidRPr="00924EF9">
        <w:rPr>
          <w:rFonts w:ascii="Tw Cen MT" w:hAnsi="Tw Cen MT" w:cs="Times New Roman"/>
          <w:i/>
          <w:iCs/>
          <w:color w:val="000000"/>
          <w:lang w:val="en-US"/>
        </w:rPr>
        <w:t>Pulai</w:t>
      </w:r>
      <w:proofErr w:type="spellEnd"/>
      <w:r w:rsidRPr="00924EF9">
        <w:rPr>
          <w:rFonts w:ascii="Tw Cen MT" w:hAnsi="Tw Cen MT" w:cs="Times New Roman"/>
          <w:i/>
          <w:iCs/>
          <w:color w:val="000000"/>
          <w:lang w:val="en-US"/>
        </w:rPr>
        <w:t xml:space="preserve"> Indah, Johor </w:t>
      </w:r>
      <w:proofErr w:type="spellStart"/>
      <w:r w:rsidRPr="00924EF9">
        <w:rPr>
          <w:rFonts w:ascii="Tw Cen MT" w:hAnsi="Tw Cen MT" w:cs="Times New Roman"/>
          <w:i/>
          <w:iCs/>
          <w:color w:val="000000"/>
          <w:lang w:val="en-US"/>
        </w:rPr>
        <w:t>Bharu</w:t>
      </w:r>
      <w:proofErr w:type="spellEnd"/>
      <w:r w:rsidRPr="00924EF9">
        <w:rPr>
          <w:rFonts w:ascii="Tw Cen MT" w:hAnsi="Tw Cen MT" w:cs="Times New Roman"/>
          <w:i/>
          <w:iCs/>
          <w:color w:val="000000"/>
          <w:lang w:val="en-US"/>
        </w:rPr>
        <w:t xml:space="preserve">, </w:t>
      </w:r>
      <w:proofErr w:type="spellStart"/>
      <w:r w:rsidRPr="00924EF9">
        <w:rPr>
          <w:rFonts w:ascii="Tw Cen MT" w:hAnsi="Tw Cen MT" w:cs="Times New Roman"/>
          <w:i/>
          <w:iCs/>
          <w:color w:val="000000"/>
          <w:lang w:val="en-US"/>
        </w:rPr>
        <w:t>Johor</w:t>
      </w:r>
      <w:proofErr w:type="gramStart"/>
      <w:r w:rsidRPr="00924EF9">
        <w:rPr>
          <w:rFonts w:ascii="Tw Cen MT" w:hAnsi="Tw Cen MT" w:cs="Times New Roman"/>
          <w:i/>
          <w:iCs/>
          <w:color w:val="000000"/>
          <w:lang w:val="en-US"/>
        </w:rPr>
        <w:t>,Malaysia</w:t>
      </w:r>
      <w:proofErr w:type="spellEnd"/>
      <w:proofErr w:type="gramEnd"/>
      <w:r w:rsidR="00940CE5" w:rsidRPr="00924EF9">
        <w:rPr>
          <w:rFonts w:ascii="Tw Cen MT" w:hAnsi="Tw Cen MT" w:cs="Times New Roman"/>
          <w:i/>
          <w:iCs/>
          <w:color w:val="000000"/>
          <w:lang w:val="en-US"/>
        </w:rPr>
        <w:t xml:space="preserve"> </w:t>
      </w:r>
    </w:p>
    <w:p w:rsidR="00940CE5" w:rsidRPr="00924EF9" w:rsidRDefault="006634FE" w:rsidP="00924EF9">
      <w:pPr>
        <w:spacing w:line="276" w:lineRule="auto"/>
        <w:rPr>
          <w:rFonts w:ascii="Tw Cen MT" w:hAnsi="Tw Cen MT" w:cs="Times New Roman"/>
          <w:i/>
          <w:iCs/>
          <w:color w:val="000000"/>
          <w:lang w:val="en-US"/>
        </w:rPr>
      </w:pPr>
      <w:r w:rsidRPr="00924EF9">
        <w:rPr>
          <w:rFonts w:ascii="Tw Cen MT" w:hAnsi="Tw Cen MT" w:cs="Times New Roman"/>
          <w:i/>
          <w:iCs/>
          <w:color w:val="000000"/>
          <w:lang w:val="en-US"/>
        </w:rPr>
        <w:t>M: +6019-7101304</w:t>
      </w:r>
      <w:r w:rsidR="00940CE5" w:rsidRPr="00924EF9">
        <w:rPr>
          <w:rFonts w:ascii="Tw Cen MT" w:hAnsi="Tw Cen MT" w:cs="Times New Roman"/>
          <w:i/>
          <w:iCs/>
          <w:color w:val="000000"/>
          <w:lang w:val="en-US"/>
        </w:rPr>
        <w:t xml:space="preserve"> </w:t>
      </w:r>
    </w:p>
    <w:p w:rsidR="00940CE5" w:rsidRPr="00924EF9" w:rsidRDefault="00940CE5" w:rsidP="00924EF9">
      <w:pPr>
        <w:spacing w:line="276" w:lineRule="auto"/>
        <w:rPr>
          <w:rFonts w:ascii="Tw Cen MT" w:hAnsi="Tw Cen MT" w:cs="Times New Roman"/>
          <w:i/>
          <w:iCs/>
          <w:color w:val="000000"/>
          <w:lang w:val="en-US"/>
        </w:rPr>
      </w:pPr>
      <w:r w:rsidRPr="00924EF9">
        <w:rPr>
          <w:rFonts w:ascii="Tw Cen MT" w:hAnsi="Tw Cen MT" w:cs="Times New Roman"/>
          <w:i/>
          <w:iCs/>
          <w:color w:val="000000"/>
          <w:lang w:val="en-US"/>
        </w:rPr>
        <w:t xml:space="preserve">E: </w:t>
      </w:r>
      <w:r w:rsidR="006634FE" w:rsidRPr="00924EF9">
        <w:rPr>
          <w:rFonts w:ascii="Tw Cen MT" w:hAnsi="Tw Cen MT" w:cs="Times New Roman"/>
          <w:i/>
          <w:iCs/>
          <w:lang w:val="en-US"/>
        </w:rPr>
        <w:t>mohd.azlan.bin.ahmad1@gmail.com</w:t>
      </w:r>
    </w:p>
    <w:p w:rsidR="00940CE5" w:rsidRPr="00924EF9" w:rsidRDefault="006634FE" w:rsidP="00924EF9">
      <w:pPr>
        <w:spacing w:line="276" w:lineRule="auto"/>
        <w:rPr>
          <w:rFonts w:ascii="Tw Cen MT" w:hAnsi="Tw Cen MT" w:cs="Times New Roman"/>
          <w:i/>
          <w:iCs/>
          <w:color w:val="000000"/>
          <w:lang w:val="en-US"/>
        </w:rPr>
      </w:pPr>
      <w:r w:rsidRPr="00924EF9">
        <w:rPr>
          <w:rFonts w:ascii="Tw Cen MT" w:hAnsi="Tw Cen MT" w:cs="Times New Roman"/>
          <w:i/>
          <w:iCs/>
          <w:color w:val="000000"/>
          <w:lang w:val="en-US"/>
        </w:rPr>
        <w:t>Nationality: Malaysian</w:t>
      </w:r>
    </w:p>
    <w:p w:rsidR="00924EF9" w:rsidRPr="00924EF9" w:rsidRDefault="00924EF9" w:rsidP="00940CE5">
      <w:pPr>
        <w:rPr>
          <w:rFonts w:ascii="Tw Cen MT" w:hAnsi="Tw Cen MT" w:cs="Times New Roman"/>
          <w:i/>
          <w:iCs/>
          <w:color w:val="000000"/>
          <w:lang w:val="en-US"/>
        </w:rPr>
      </w:pPr>
    </w:p>
    <w:p w:rsidR="00924EF9" w:rsidRPr="00924EF9" w:rsidRDefault="00924EF9" w:rsidP="00924EF9">
      <w:pPr>
        <w:rPr>
          <w:rFonts w:ascii="Tw Cen MT" w:hAnsi="Tw Cen MT" w:cs="Times New Roman"/>
          <w:b/>
          <w:color w:val="4F81BD" w:themeColor="accent1"/>
          <w:shd w:val="clear" w:color="auto" w:fill="FFFFFF"/>
        </w:rPr>
      </w:pPr>
      <w:r w:rsidRPr="00924EF9">
        <w:rPr>
          <w:rFonts w:ascii="Tw Cen MT" w:hAnsi="Tw Cen MT" w:cs="Times New Roman"/>
          <w:b/>
          <w:color w:val="4F81BD" w:themeColor="accent1"/>
          <w:shd w:val="clear" w:color="auto" w:fill="FFFFFF"/>
        </w:rPr>
        <w:t>REFERENCE</w:t>
      </w:r>
    </w:p>
    <w:p w:rsidR="00924EF9" w:rsidRPr="00924EF9" w:rsidRDefault="00924EF9" w:rsidP="00924EF9">
      <w:pPr>
        <w:spacing w:line="240" w:lineRule="auto"/>
        <w:rPr>
          <w:rFonts w:ascii="Tw Cen MT" w:hAnsi="Tw Cen MT" w:cs="Times New Roman"/>
          <w:color w:val="000000"/>
          <w:shd w:val="clear" w:color="auto" w:fill="FFFFFF"/>
        </w:rPr>
      </w:pPr>
      <w:r w:rsidRPr="00924EF9">
        <w:rPr>
          <w:rFonts w:ascii="Tw Cen MT" w:hAnsi="Tw Cen MT" w:cs="Times New Roman"/>
          <w:color w:val="000000"/>
          <w:shd w:val="clear" w:color="auto" w:fill="FFFFFF"/>
        </w:rPr>
        <w:t>Roslindawati Binti Haron</w:t>
      </w:r>
    </w:p>
    <w:p w:rsidR="00924EF9" w:rsidRPr="00924EF9" w:rsidRDefault="00924EF9" w:rsidP="00924EF9">
      <w:pPr>
        <w:spacing w:line="240" w:lineRule="auto"/>
        <w:rPr>
          <w:rFonts w:ascii="Tw Cen MT" w:hAnsi="Tw Cen MT" w:cs="Times New Roman"/>
          <w:color w:val="000000"/>
          <w:shd w:val="clear" w:color="auto" w:fill="FFFFFF"/>
        </w:rPr>
      </w:pPr>
      <w:r w:rsidRPr="00924EF9">
        <w:rPr>
          <w:rFonts w:ascii="Tw Cen MT" w:hAnsi="Tw Cen MT" w:cs="Times New Roman"/>
          <w:color w:val="000000"/>
          <w:shd w:val="clear" w:color="auto" w:fill="FFFFFF"/>
        </w:rPr>
        <w:t>Qalam Hijrah Network</w:t>
      </w:r>
    </w:p>
    <w:p w:rsidR="00924EF9" w:rsidRPr="00924EF9" w:rsidRDefault="00924EF9" w:rsidP="00924EF9">
      <w:pPr>
        <w:spacing w:line="240" w:lineRule="auto"/>
        <w:rPr>
          <w:rFonts w:ascii="Tw Cen MT" w:hAnsi="Tw Cen MT" w:cs="Times New Roman"/>
        </w:rPr>
      </w:pPr>
      <w:r w:rsidRPr="00924EF9">
        <w:rPr>
          <w:rFonts w:ascii="Tw Cen MT" w:hAnsi="Tw Cen MT" w:cs="Times New Roman"/>
        </w:rPr>
        <w:t>(roslindawatiharon@gmail.com; nda_haron@yahoo.com)</w:t>
      </w:r>
    </w:p>
    <w:p w:rsidR="00924EF9" w:rsidRPr="00924EF9" w:rsidRDefault="00924EF9" w:rsidP="00924EF9">
      <w:pPr>
        <w:spacing w:line="240" w:lineRule="auto"/>
        <w:rPr>
          <w:rFonts w:ascii="Tw Cen MT" w:hAnsi="Tw Cen MT" w:cs="Times New Roman"/>
        </w:rPr>
      </w:pPr>
      <w:r w:rsidRPr="00924EF9">
        <w:rPr>
          <w:rFonts w:ascii="Tw Cen MT" w:hAnsi="Tw Cen MT" w:cs="Times New Roman"/>
        </w:rPr>
        <w:t>+6017-7669108</w:t>
      </w:r>
    </w:p>
    <w:p w:rsidR="00940CE5" w:rsidRDefault="00940CE5" w:rsidP="00091E83">
      <w:pPr>
        <w:spacing w:line="240" w:lineRule="auto"/>
        <w:rPr>
          <w:rFonts w:ascii="Tw Cen MT" w:hAnsi="Tw Cen MT"/>
          <w:color w:val="4F81BD" w:themeColor="accent1"/>
        </w:rPr>
      </w:pPr>
    </w:p>
    <w:p w:rsidR="00924EF9" w:rsidRDefault="00924EF9" w:rsidP="00091E83">
      <w:pPr>
        <w:spacing w:line="240" w:lineRule="auto"/>
        <w:rPr>
          <w:rFonts w:ascii="Tw Cen MT" w:hAnsi="Tw Cen MT"/>
          <w:color w:val="4F81BD" w:themeColor="accent1"/>
        </w:rPr>
      </w:pPr>
    </w:p>
    <w:p w:rsidR="00940CE5" w:rsidRPr="00924EF9" w:rsidRDefault="00940CE5" w:rsidP="00940CE5">
      <w:pPr>
        <w:rPr>
          <w:rFonts w:ascii="Tw Cen MT" w:hAnsi="Tw Cen MT"/>
          <w:b/>
          <w:color w:val="4F81BD" w:themeColor="accent1"/>
        </w:rPr>
      </w:pPr>
      <w:r w:rsidRPr="00924EF9">
        <w:rPr>
          <w:rFonts w:ascii="Tw Cen MT" w:hAnsi="Tw Cen MT"/>
          <w:b/>
          <w:color w:val="4F81BD" w:themeColor="accent1"/>
        </w:rPr>
        <w:lastRenderedPageBreak/>
        <w:t>WORK EXPERIENCE</w:t>
      </w:r>
      <w:r w:rsidR="006634FE" w:rsidRPr="00924EF9">
        <w:rPr>
          <w:rFonts w:ascii="Tw Cen MT" w:hAnsi="Tw Cen MT"/>
          <w:b/>
          <w:color w:val="4F81BD" w:themeColor="accent1"/>
        </w:rPr>
        <w:t>S</w:t>
      </w:r>
    </w:p>
    <w:p w:rsidR="00940CE5" w:rsidRPr="00924EF9" w:rsidRDefault="00940CE5" w:rsidP="00940CE5">
      <w:pPr>
        <w:rPr>
          <w:rFonts w:ascii="Tw Cen MT" w:hAnsi="Tw Cen MT"/>
          <w:b/>
        </w:rPr>
      </w:pPr>
      <w:r w:rsidRPr="00924EF9">
        <w:rPr>
          <w:rFonts w:ascii="Tw Cen MT" w:hAnsi="Tw Cen MT"/>
          <w:b/>
        </w:rPr>
        <w:t>Translator</w:t>
      </w:r>
      <w:r w:rsidRPr="00924EF9">
        <w:rPr>
          <w:rFonts w:ascii="Tw Cen MT" w:hAnsi="Tw Cen MT"/>
          <w:b/>
        </w:rPr>
        <w:tab/>
      </w:r>
      <w:r w:rsidR="008A515C" w:rsidRPr="00924EF9">
        <w:rPr>
          <w:rFonts w:ascii="Tw Cen MT" w:hAnsi="Tw Cen MT"/>
          <w:b/>
        </w:rPr>
        <w:t>(</w:t>
      </w:r>
      <w:r w:rsidRPr="00924EF9">
        <w:rPr>
          <w:rFonts w:ascii="Tw Cen MT" w:hAnsi="Tw Cen MT"/>
          <w:b/>
        </w:rPr>
        <w:t xml:space="preserve">Jun 2007 </w:t>
      </w:r>
      <w:r w:rsidR="008A515C" w:rsidRPr="00924EF9">
        <w:rPr>
          <w:rFonts w:ascii="Tw Cen MT" w:hAnsi="Tw Cen MT"/>
          <w:b/>
        </w:rPr>
        <w:t>–</w:t>
      </w:r>
      <w:r w:rsidRPr="00924EF9">
        <w:rPr>
          <w:rFonts w:ascii="Tw Cen MT" w:hAnsi="Tw Cen MT"/>
          <w:b/>
        </w:rPr>
        <w:t xml:space="preserve"> present</w:t>
      </w:r>
      <w:r w:rsidR="008A515C" w:rsidRPr="00924EF9">
        <w:rPr>
          <w:rFonts w:ascii="Tw Cen MT" w:hAnsi="Tw Cen MT"/>
          <w:b/>
        </w:rPr>
        <w:t>)</w:t>
      </w:r>
    </w:p>
    <w:p w:rsidR="00940CE5" w:rsidRPr="00924EF9" w:rsidRDefault="00940CE5" w:rsidP="006634FE">
      <w:pPr>
        <w:spacing w:line="240" w:lineRule="auto"/>
        <w:jc w:val="both"/>
        <w:rPr>
          <w:rFonts w:ascii="Tw Cen MT" w:hAnsi="Tw Cen MT"/>
        </w:rPr>
      </w:pPr>
      <w:r w:rsidRPr="00924EF9">
        <w:rPr>
          <w:rFonts w:ascii="Tw Cen MT" w:hAnsi="Tw Cen MT"/>
        </w:rPr>
        <w:t>Working as freelance for translation agencies and lecturers/students in UTM</w:t>
      </w:r>
    </w:p>
    <w:p w:rsidR="006634FE" w:rsidRPr="00924EF9" w:rsidRDefault="006634FE" w:rsidP="006634FE">
      <w:pPr>
        <w:jc w:val="both"/>
        <w:rPr>
          <w:rFonts w:ascii="Tw Cen MT" w:hAnsi="Tw Cen MT"/>
          <w:b/>
        </w:rPr>
      </w:pPr>
    </w:p>
    <w:p w:rsidR="006634FE" w:rsidRPr="00924EF9" w:rsidRDefault="006634FE" w:rsidP="006634FE">
      <w:pPr>
        <w:jc w:val="both"/>
        <w:rPr>
          <w:rFonts w:ascii="Tw Cen MT" w:hAnsi="Tw Cen MT"/>
          <w:b/>
        </w:rPr>
      </w:pPr>
      <w:r w:rsidRPr="00924EF9">
        <w:rPr>
          <w:rFonts w:ascii="Tw Cen MT" w:hAnsi="Tw Cen MT"/>
          <w:b/>
        </w:rPr>
        <w:t>Field Service Engineer</w:t>
      </w:r>
      <w:r w:rsidR="008A515C" w:rsidRPr="00924EF9">
        <w:rPr>
          <w:rFonts w:ascii="Tw Cen MT" w:hAnsi="Tw Cen MT"/>
          <w:b/>
        </w:rPr>
        <w:tab/>
        <w:t>(</w:t>
      </w:r>
      <w:r w:rsidRPr="00924EF9">
        <w:rPr>
          <w:rFonts w:ascii="Tw Cen MT" w:hAnsi="Tw Cen MT"/>
          <w:b/>
        </w:rPr>
        <w:t>July 2008 – August 2013</w:t>
      </w:r>
      <w:r w:rsidR="008A515C" w:rsidRPr="00924EF9">
        <w:rPr>
          <w:rFonts w:ascii="Tw Cen MT" w:hAnsi="Tw Cen MT"/>
          <w:b/>
        </w:rPr>
        <w:t>)</w:t>
      </w:r>
    </w:p>
    <w:p w:rsidR="006634FE" w:rsidRPr="00924EF9" w:rsidRDefault="006634FE" w:rsidP="006634FE">
      <w:pPr>
        <w:spacing w:line="240" w:lineRule="auto"/>
        <w:jc w:val="both"/>
        <w:rPr>
          <w:rFonts w:ascii="Tw Cen MT" w:hAnsi="Tw Cen MT"/>
        </w:rPr>
      </w:pPr>
      <w:r w:rsidRPr="00924EF9">
        <w:rPr>
          <w:rFonts w:ascii="Tw Cen MT" w:hAnsi="Tw Cen MT"/>
        </w:rPr>
        <w:t>Serviced for General Electric (GE) Power and Water Technologies company specializing in chemical specialties supply and after sales services stationed in Lotte Chemical Titan (Formerly known as Titan Petrochemical Sdn Bhd), Pasir Gudang.</w:t>
      </w:r>
    </w:p>
    <w:p w:rsidR="00924EF9" w:rsidRPr="00924EF9" w:rsidRDefault="00924EF9" w:rsidP="006634FE">
      <w:pPr>
        <w:spacing w:line="240" w:lineRule="auto"/>
        <w:jc w:val="both"/>
        <w:rPr>
          <w:rFonts w:ascii="Tw Cen MT" w:hAnsi="Tw Cen MT"/>
        </w:rPr>
      </w:pPr>
    </w:p>
    <w:p w:rsidR="00924EF9" w:rsidRPr="00924EF9" w:rsidRDefault="00924EF9" w:rsidP="006634FE">
      <w:pPr>
        <w:spacing w:line="240" w:lineRule="auto"/>
        <w:jc w:val="both"/>
        <w:rPr>
          <w:rFonts w:ascii="Tw Cen MT" w:hAnsi="Tw Cen MT"/>
        </w:rPr>
      </w:pPr>
    </w:p>
    <w:p w:rsidR="00940CE5" w:rsidRPr="00924EF9" w:rsidRDefault="00940CE5" w:rsidP="006634FE">
      <w:pPr>
        <w:spacing w:line="240" w:lineRule="auto"/>
        <w:rPr>
          <w:rFonts w:ascii="Tw Cen MT" w:hAnsi="Tw Cen MT"/>
        </w:rPr>
      </w:pPr>
    </w:p>
    <w:p w:rsidR="00940CE5" w:rsidRPr="00924EF9" w:rsidRDefault="00940CE5" w:rsidP="00940CE5">
      <w:pPr>
        <w:rPr>
          <w:rFonts w:ascii="Tw Cen MT" w:hAnsi="Tw Cen MT"/>
          <w:b/>
          <w:color w:val="4F81BD" w:themeColor="accent1"/>
        </w:rPr>
      </w:pPr>
      <w:r w:rsidRPr="00924EF9">
        <w:rPr>
          <w:rFonts w:ascii="Tw Cen MT" w:hAnsi="Tw Cen MT"/>
          <w:b/>
          <w:color w:val="4F81BD" w:themeColor="accent1"/>
        </w:rPr>
        <w:t>KEY SKILLS AND COMPETENCIES</w:t>
      </w:r>
    </w:p>
    <w:p w:rsidR="00940CE5" w:rsidRPr="00924EF9" w:rsidRDefault="00940CE5" w:rsidP="00091E83">
      <w:pPr>
        <w:pStyle w:val="ListParagraph"/>
        <w:numPr>
          <w:ilvl w:val="0"/>
          <w:numId w:val="3"/>
        </w:numPr>
        <w:spacing w:line="240" w:lineRule="auto"/>
        <w:rPr>
          <w:rFonts w:ascii="Tw Cen MT" w:hAnsi="Tw Cen MT"/>
        </w:rPr>
      </w:pPr>
      <w:r w:rsidRPr="00924EF9">
        <w:rPr>
          <w:rFonts w:ascii="Tw Cen MT" w:hAnsi="Tw Cen MT"/>
        </w:rPr>
        <w:t>Fluent in both M</w:t>
      </w:r>
      <w:r w:rsidR="006634FE" w:rsidRPr="00924EF9">
        <w:rPr>
          <w:rFonts w:ascii="Tw Cen MT" w:hAnsi="Tw Cen MT"/>
        </w:rPr>
        <w:t>alay</w:t>
      </w:r>
      <w:r w:rsidRPr="00924EF9">
        <w:rPr>
          <w:rFonts w:ascii="Tw Cen MT" w:hAnsi="Tw Cen MT"/>
        </w:rPr>
        <w:t xml:space="preserve"> and English language</w:t>
      </w:r>
      <w:r w:rsidR="006634FE" w:rsidRPr="00924EF9">
        <w:rPr>
          <w:rFonts w:ascii="Tw Cen MT" w:hAnsi="Tw Cen MT"/>
        </w:rPr>
        <w:t>s</w:t>
      </w:r>
    </w:p>
    <w:p w:rsidR="00940CE5" w:rsidRPr="00924EF9" w:rsidRDefault="006634FE" w:rsidP="00091E83">
      <w:pPr>
        <w:pStyle w:val="ListParagraph"/>
        <w:numPr>
          <w:ilvl w:val="0"/>
          <w:numId w:val="3"/>
        </w:numPr>
        <w:spacing w:line="240" w:lineRule="auto"/>
        <w:rPr>
          <w:rFonts w:ascii="Tw Cen MT" w:hAnsi="Tw Cen MT"/>
        </w:rPr>
      </w:pPr>
      <w:r w:rsidRPr="00924EF9">
        <w:rPr>
          <w:rFonts w:ascii="Tw Cen MT" w:hAnsi="Tw Cen MT"/>
        </w:rPr>
        <w:t xml:space="preserve">Excellent in communication </w:t>
      </w:r>
      <w:r w:rsidR="00940CE5" w:rsidRPr="00924EF9">
        <w:rPr>
          <w:rFonts w:ascii="Tw Cen MT" w:hAnsi="Tw Cen MT"/>
        </w:rPr>
        <w:t>skills</w:t>
      </w:r>
    </w:p>
    <w:p w:rsidR="00940CE5" w:rsidRPr="00924EF9" w:rsidRDefault="00940CE5" w:rsidP="00091E83">
      <w:pPr>
        <w:pStyle w:val="ListParagraph"/>
        <w:numPr>
          <w:ilvl w:val="0"/>
          <w:numId w:val="3"/>
        </w:numPr>
        <w:spacing w:line="240" w:lineRule="auto"/>
        <w:rPr>
          <w:rFonts w:ascii="Tw Cen MT" w:hAnsi="Tw Cen MT"/>
        </w:rPr>
      </w:pPr>
      <w:r w:rsidRPr="00924EF9">
        <w:rPr>
          <w:rFonts w:ascii="Tw Cen MT" w:hAnsi="Tw Cen MT"/>
        </w:rPr>
        <w:t>Able to work under tight deadline and pressure</w:t>
      </w:r>
    </w:p>
    <w:p w:rsidR="00940CE5" w:rsidRPr="00924EF9" w:rsidRDefault="00940CE5" w:rsidP="00091E83">
      <w:pPr>
        <w:pStyle w:val="ListParagraph"/>
        <w:numPr>
          <w:ilvl w:val="0"/>
          <w:numId w:val="3"/>
        </w:numPr>
        <w:spacing w:line="240" w:lineRule="auto"/>
        <w:rPr>
          <w:rFonts w:ascii="Tw Cen MT" w:hAnsi="Tw Cen MT"/>
        </w:rPr>
      </w:pPr>
      <w:r w:rsidRPr="00924EF9">
        <w:rPr>
          <w:rFonts w:ascii="Tw Cen MT" w:hAnsi="Tw Cen MT"/>
        </w:rPr>
        <w:t xml:space="preserve">Highly </w:t>
      </w:r>
      <w:r w:rsidR="006634FE" w:rsidRPr="00924EF9">
        <w:rPr>
          <w:rFonts w:ascii="Tw Cen MT" w:hAnsi="Tw Cen MT"/>
        </w:rPr>
        <w:t>experienced in Microsoft O</w:t>
      </w:r>
      <w:r w:rsidRPr="00924EF9">
        <w:rPr>
          <w:rFonts w:ascii="Tw Cen MT" w:hAnsi="Tw Cen MT"/>
        </w:rPr>
        <w:t>ffice windows</w:t>
      </w:r>
    </w:p>
    <w:p w:rsidR="00924EF9" w:rsidRPr="00924EF9" w:rsidRDefault="00924EF9" w:rsidP="00924EF9">
      <w:pPr>
        <w:spacing w:line="240" w:lineRule="auto"/>
        <w:rPr>
          <w:rFonts w:ascii="Tw Cen MT" w:hAnsi="Tw Cen MT"/>
        </w:rPr>
      </w:pPr>
    </w:p>
    <w:p w:rsidR="00924EF9" w:rsidRPr="00924EF9" w:rsidRDefault="00924EF9" w:rsidP="00924EF9">
      <w:pPr>
        <w:spacing w:line="240" w:lineRule="auto"/>
        <w:rPr>
          <w:rFonts w:ascii="Tw Cen MT" w:hAnsi="Tw Cen MT"/>
        </w:rPr>
      </w:pPr>
    </w:p>
    <w:p w:rsidR="00940CE5" w:rsidRPr="00924EF9" w:rsidRDefault="00940CE5" w:rsidP="006634FE">
      <w:pPr>
        <w:spacing w:line="240" w:lineRule="auto"/>
        <w:rPr>
          <w:rFonts w:ascii="Tw Cen MT" w:hAnsi="Tw Cen MT"/>
        </w:rPr>
      </w:pPr>
    </w:p>
    <w:p w:rsidR="00940CE5" w:rsidRPr="00924EF9" w:rsidRDefault="00940CE5" w:rsidP="00940CE5">
      <w:pPr>
        <w:rPr>
          <w:rFonts w:ascii="Tw Cen MT" w:hAnsi="Tw Cen MT"/>
          <w:b/>
          <w:color w:val="4F81BD" w:themeColor="accent1"/>
        </w:rPr>
      </w:pPr>
      <w:r w:rsidRPr="00924EF9">
        <w:rPr>
          <w:rFonts w:ascii="Tw Cen MT" w:hAnsi="Tw Cen MT"/>
          <w:b/>
          <w:color w:val="4F81BD" w:themeColor="accent1"/>
        </w:rPr>
        <w:t xml:space="preserve">ACADEMIC QUALIFICATIONS </w:t>
      </w:r>
    </w:p>
    <w:p w:rsidR="00924EF9" w:rsidRDefault="00924EF9" w:rsidP="00091E83">
      <w:pPr>
        <w:pStyle w:val="ListParagraph"/>
        <w:numPr>
          <w:ilvl w:val="0"/>
          <w:numId w:val="4"/>
        </w:numPr>
        <w:spacing w:line="240" w:lineRule="auto"/>
        <w:rPr>
          <w:rFonts w:ascii="Tw Cen MT" w:hAnsi="Tw Cen MT"/>
        </w:rPr>
      </w:pPr>
      <w:r w:rsidRPr="00924EF9">
        <w:rPr>
          <w:rFonts w:ascii="Tw Cen MT" w:hAnsi="Tw Cen MT"/>
          <w:b/>
        </w:rPr>
        <w:t>Meng. Environmental Engineering</w:t>
      </w:r>
      <w:r>
        <w:rPr>
          <w:rFonts w:ascii="Tw Cen MT" w:hAnsi="Tw Cen MT"/>
        </w:rPr>
        <w:t xml:space="preserve">, Best Student Award, Universiti Teknologi Malaysia (UTM), </w:t>
      </w:r>
      <w:r w:rsidRPr="00924EF9">
        <w:rPr>
          <w:rFonts w:ascii="Tw Cen MT" w:hAnsi="Tw Cen MT"/>
        </w:rPr>
        <w:t>Johor Bahru, Johor</w:t>
      </w:r>
      <w:r>
        <w:rPr>
          <w:rFonts w:ascii="Tw Cen MT" w:hAnsi="Tw Cen MT"/>
        </w:rPr>
        <w:t xml:space="preserve"> 2016</w:t>
      </w:r>
    </w:p>
    <w:p w:rsidR="00940CE5" w:rsidRPr="00924EF9" w:rsidRDefault="00940CE5" w:rsidP="00091E83">
      <w:pPr>
        <w:pStyle w:val="ListParagraph"/>
        <w:numPr>
          <w:ilvl w:val="0"/>
          <w:numId w:val="4"/>
        </w:numPr>
        <w:spacing w:line="240" w:lineRule="auto"/>
        <w:rPr>
          <w:rFonts w:ascii="Tw Cen MT" w:hAnsi="Tw Cen MT"/>
        </w:rPr>
      </w:pPr>
      <w:r w:rsidRPr="00924EF9">
        <w:rPr>
          <w:rFonts w:ascii="Tw Cen MT" w:hAnsi="Tw Cen MT"/>
          <w:b/>
        </w:rPr>
        <w:t>Certificate of Translation</w:t>
      </w:r>
      <w:r w:rsidRPr="00924EF9">
        <w:rPr>
          <w:rFonts w:ascii="Tw Cen MT" w:hAnsi="Tw Cen MT"/>
        </w:rPr>
        <w:t>, Malaysian Nation</w:t>
      </w:r>
      <w:r w:rsidR="006634FE" w:rsidRPr="00924EF9">
        <w:rPr>
          <w:rFonts w:ascii="Tw Cen MT" w:hAnsi="Tw Cen MT"/>
        </w:rPr>
        <w:t>al Institute of Translation (ITB</w:t>
      </w:r>
      <w:r w:rsidRPr="00924EF9">
        <w:rPr>
          <w:rFonts w:ascii="Tw Cen MT" w:hAnsi="Tw Cen MT"/>
        </w:rPr>
        <w:t xml:space="preserve">M), 2015 </w:t>
      </w:r>
    </w:p>
    <w:p w:rsidR="00940CE5" w:rsidRPr="00924EF9" w:rsidRDefault="00940CE5" w:rsidP="00091E83">
      <w:pPr>
        <w:pStyle w:val="ListParagraph"/>
        <w:numPr>
          <w:ilvl w:val="0"/>
          <w:numId w:val="4"/>
        </w:numPr>
        <w:spacing w:line="240" w:lineRule="auto"/>
        <w:rPr>
          <w:rFonts w:ascii="Tw Cen MT" w:hAnsi="Tw Cen MT"/>
        </w:rPr>
      </w:pPr>
      <w:r w:rsidRPr="00924EF9">
        <w:rPr>
          <w:rFonts w:ascii="Tw Cen MT" w:hAnsi="Tw Cen MT"/>
          <w:b/>
        </w:rPr>
        <w:t>Certificate of Translation Editing</w:t>
      </w:r>
      <w:r w:rsidRPr="00924EF9">
        <w:rPr>
          <w:rFonts w:ascii="Tw Cen MT" w:hAnsi="Tw Cen MT"/>
        </w:rPr>
        <w:t>, Malaysian Nation</w:t>
      </w:r>
      <w:r w:rsidR="006634FE" w:rsidRPr="00924EF9">
        <w:rPr>
          <w:rFonts w:ascii="Tw Cen MT" w:hAnsi="Tw Cen MT"/>
        </w:rPr>
        <w:t>al Institute of Translation (ITB</w:t>
      </w:r>
      <w:r w:rsidRPr="00924EF9">
        <w:rPr>
          <w:rFonts w:ascii="Tw Cen MT" w:hAnsi="Tw Cen MT"/>
        </w:rPr>
        <w:t>M), 2014</w:t>
      </w:r>
    </w:p>
    <w:p w:rsidR="00940CE5" w:rsidRPr="00924EF9" w:rsidRDefault="00940CE5" w:rsidP="00091E83">
      <w:pPr>
        <w:pStyle w:val="ListParagraph"/>
        <w:numPr>
          <w:ilvl w:val="0"/>
          <w:numId w:val="4"/>
        </w:numPr>
        <w:spacing w:line="240" w:lineRule="auto"/>
        <w:rPr>
          <w:rFonts w:ascii="Tw Cen MT" w:hAnsi="Tw Cen MT"/>
        </w:rPr>
      </w:pPr>
      <w:r w:rsidRPr="00924EF9">
        <w:rPr>
          <w:rFonts w:ascii="Tw Cen MT" w:hAnsi="Tw Cen MT"/>
          <w:b/>
        </w:rPr>
        <w:t>B</w:t>
      </w:r>
      <w:r w:rsidR="00924EF9" w:rsidRPr="00924EF9">
        <w:rPr>
          <w:rFonts w:ascii="Tw Cen MT" w:hAnsi="Tw Cen MT"/>
          <w:b/>
        </w:rPr>
        <w:t>Sc. (Hons) Industrial Biology</w:t>
      </w:r>
      <w:r w:rsidR="00924EF9" w:rsidRPr="00924EF9">
        <w:rPr>
          <w:rFonts w:ascii="Tw Cen MT" w:hAnsi="Tw Cen MT"/>
        </w:rPr>
        <w:t xml:space="preserve">, </w:t>
      </w:r>
      <w:r w:rsidRPr="00924EF9">
        <w:rPr>
          <w:rFonts w:ascii="Tw Cen MT" w:hAnsi="Tw Cen MT"/>
        </w:rPr>
        <w:t>Universiti Teknologi</w:t>
      </w:r>
      <w:r w:rsidR="00924EF9" w:rsidRPr="00924EF9">
        <w:rPr>
          <w:rFonts w:ascii="Tw Cen MT" w:hAnsi="Tw Cen MT"/>
        </w:rPr>
        <w:t xml:space="preserve"> Malaysia, Johor Bahru, Johor </w:t>
      </w:r>
      <w:r w:rsidR="00924EF9" w:rsidRPr="00924EF9">
        <w:rPr>
          <w:rFonts w:ascii="Tw Cen MT" w:hAnsi="Tw Cen MT"/>
        </w:rPr>
        <w:t>(2004)</w:t>
      </w:r>
    </w:p>
    <w:p w:rsidR="00940CE5" w:rsidRPr="00924EF9" w:rsidRDefault="00940CE5" w:rsidP="00091E83">
      <w:pPr>
        <w:pStyle w:val="ListParagraph"/>
        <w:numPr>
          <w:ilvl w:val="0"/>
          <w:numId w:val="4"/>
        </w:numPr>
        <w:spacing w:line="240" w:lineRule="auto"/>
        <w:rPr>
          <w:rFonts w:ascii="Tw Cen MT" w:hAnsi="Tw Cen MT"/>
        </w:rPr>
      </w:pPr>
      <w:r w:rsidRPr="00924EF9">
        <w:rPr>
          <w:rFonts w:ascii="Tw Cen MT" w:hAnsi="Tw Cen MT"/>
          <w:b/>
        </w:rPr>
        <w:t>Sijil Pelajaran Malaysia</w:t>
      </w:r>
      <w:r w:rsidR="00924EF9" w:rsidRPr="00924EF9">
        <w:rPr>
          <w:rFonts w:ascii="Tw Cen MT" w:hAnsi="Tw Cen MT"/>
        </w:rPr>
        <w:t xml:space="preserve">, </w:t>
      </w:r>
      <w:r w:rsidRPr="00924EF9">
        <w:rPr>
          <w:rFonts w:ascii="Tw Cen MT" w:hAnsi="Tw Cen MT"/>
        </w:rPr>
        <w:t>Sek Tuanku Abdul Rahman, Ipoh, Perak</w:t>
      </w:r>
      <w:r w:rsidR="00924EF9">
        <w:rPr>
          <w:rFonts w:ascii="Tw Cen MT" w:hAnsi="Tw Cen MT"/>
        </w:rPr>
        <w:t xml:space="preserve"> </w:t>
      </w:r>
      <w:r w:rsidR="00924EF9" w:rsidRPr="00924EF9">
        <w:rPr>
          <w:rFonts w:ascii="Tw Cen MT" w:hAnsi="Tw Cen MT"/>
        </w:rPr>
        <w:t>(1998)</w:t>
      </w:r>
    </w:p>
    <w:p w:rsidR="00940CE5" w:rsidRPr="007E4692" w:rsidRDefault="00940CE5" w:rsidP="00940CE5">
      <w:pPr>
        <w:pStyle w:val="ListParagraph"/>
        <w:ind w:left="0"/>
        <w:rPr>
          <w:rFonts w:ascii="Tw Cen MT" w:hAnsi="Tw Cen MT"/>
          <w:color w:val="1F497D" w:themeColor="text2"/>
          <w:sz w:val="22"/>
        </w:rPr>
      </w:pPr>
    </w:p>
    <w:p w:rsidR="00924EF9" w:rsidRPr="007E4692" w:rsidRDefault="00924EF9">
      <w:pPr>
        <w:spacing w:line="240" w:lineRule="auto"/>
        <w:rPr>
          <w:rFonts w:ascii="Tw Cen MT" w:hAnsi="Tw Cen MT" w:cs="Times New Roman"/>
          <w:color w:val="000000"/>
          <w:sz w:val="22"/>
          <w:shd w:val="clear" w:color="auto" w:fill="FFFFFF"/>
        </w:rPr>
      </w:pPr>
      <w:bookmarkStart w:id="0" w:name="_GoBack"/>
      <w:bookmarkEnd w:id="0"/>
    </w:p>
    <w:sectPr w:rsidR="00924EF9" w:rsidRPr="007E4692" w:rsidSect="00924EF9">
      <w:type w:val="continuous"/>
      <w:pgSz w:w="11907" w:h="16839" w:code="9"/>
      <w:pgMar w:top="1276" w:right="708" w:bottom="426" w:left="851" w:header="709" w:footer="709" w:gutter="0"/>
      <w:cols w:num="2" w:space="3968" w:equalWidth="0">
        <w:col w:w="3402" w:space="142"/>
        <w:col w:w="680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CC4"/>
    <w:multiLevelType w:val="hybridMultilevel"/>
    <w:tmpl w:val="78BC4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754559"/>
    <w:multiLevelType w:val="hybridMultilevel"/>
    <w:tmpl w:val="6D1C4CB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32D01829"/>
    <w:multiLevelType w:val="hybridMultilevel"/>
    <w:tmpl w:val="102CD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03468F"/>
    <w:multiLevelType w:val="hybridMultilevel"/>
    <w:tmpl w:val="43E2B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40CE5"/>
    <w:rsid w:val="00091E83"/>
    <w:rsid w:val="000B793D"/>
    <w:rsid w:val="00430F80"/>
    <w:rsid w:val="005464F1"/>
    <w:rsid w:val="006441B4"/>
    <w:rsid w:val="006634FE"/>
    <w:rsid w:val="006D1756"/>
    <w:rsid w:val="007E4692"/>
    <w:rsid w:val="00854DE5"/>
    <w:rsid w:val="008A515C"/>
    <w:rsid w:val="00924EF9"/>
    <w:rsid w:val="00940CE5"/>
    <w:rsid w:val="00C1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80"/>
    <w:pPr>
      <w:spacing w:after="0" w:line="360" w:lineRule="auto"/>
      <w:contextualSpacing/>
    </w:pPr>
    <w:rPr>
      <w:rFonts w:ascii="Times New Roman" w:hAnsi="Times New Roman"/>
      <w:sz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0CE5"/>
  </w:style>
  <w:style w:type="paragraph" w:customStyle="1" w:styleId="Default">
    <w:name w:val="Default"/>
    <w:rsid w:val="00940C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40CE5"/>
    <w:pPr>
      <w:ind w:left="720"/>
    </w:pPr>
  </w:style>
  <w:style w:type="character" w:styleId="Hyperlink">
    <w:name w:val="Hyperlink"/>
    <w:basedOn w:val="DefaultParagraphFont"/>
    <w:uiPriority w:val="99"/>
    <w:unhideWhenUsed/>
    <w:rsid w:val="00940CE5"/>
    <w:rPr>
      <w:color w:val="0000FF" w:themeColor="hyperlink"/>
      <w:u w:val="single"/>
    </w:rPr>
  </w:style>
  <w:style w:type="paragraph" w:styleId="BalloonText">
    <w:name w:val="Balloon Text"/>
    <w:basedOn w:val="Normal"/>
    <w:link w:val="BalloonTextChar"/>
    <w:uiPriority w:val="99"/>
    <w:semiHidden/>
    <w:unhideWhenUsed/>
    <w:rsid w:val="007E46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92"/>
    <w:rPr>
      <w:rFonts w:ascii="Tahoma" w:hAnsi="Tahoma" w:cs="Tahoma"/>
      <w:sz w:val="16"/>
      <w:szCs w:val="16"/>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80"/>
    <w:pPr>
      <w:spacing w:after="0" w:line="360" w:lineRule="auto"/>
      <w:contextualSpacing/>
    </w:pPr>
    <w:rPr>
      <w:rFonts w:ascii="Times New Roman" w:hAnsi="Times New Roman"/>
      <w:sz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0CE5"/>
  </w:style>
  <w:style w:type="paragraph" w:customStyle="1" w:styleId="Default">
    <w:name w:val="Default"/>
    <w:rsid w:val="00940C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40CE5"/>
    <w:pPr>
      <w:ind w:left="720"/>
    </w:pPr>
  </w:style>
  <w:style w:type="character" w:styleId="Hyperlink">
    <w:name w:val="Hyperlink"/>
    <w:basedOn w:val="DefaultParagraphFont"/>
    <w:uiPriority w:val="99"/>
    <w:unhideWhenUsed/>
    <w:rsid w:val="00940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haron</dc:creator>
  <cp:lastModifiedBy>Roslinda</cp:lastModifiedBy>
  <cp:revision>2</cp:revision>
  <cp:lastPrinted>2015-06-25T05:57:00Z</cp:lastPrinted>
  <dcterms:created xsi:type="dcterms:W3CDTF">2016-05-01T16:05:00Z</dcterms:created>
  <dcterms:modified xsi:type="dcterms:W3CDTF">2016-05-01T16:05:00Z</dcterms:modified>
</cp:coreProperties>
</file>