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10" w:rsidRPr="0088509E" w:rsidRDefault="00A91500" w:rsidP="00A91500">
      <w:pPr>
        <w:spacing w:after="0" w:line="240" w:lineRule="auto"/>
        <w:ind w:left="142"/>
        <w:jc w:val="both"/>
        <w:rPr>
          <w:b/>
          <w:sz w:val="28"/>
          <w:lang w:val="en-GB"/>
        </w:rPr>
      </w:pPr>
      <w:r>
        <w:rPr>
          <w:b/>
          <w:noProof/>
          <w:sz w:val="28"/>
        </w:rPr>
        <mc:AlternateContent>
          <mc:Choice Requires="wps">
            <w:drawing>
              <wp:anchor distT="0" distB="0" distL="114300" distR="114300" simplePos="0" relativeHeight="251660799" behindDoc="1" locked="0" layoutInCell="1" allowOverlap="1">
                <wp:simplePos x="0" y="0"/>
                <wp:positionH relativeFrom="column">
                  <wp:posOffset>8255</wp:posOffset>
                </wp:positionH>
                <wp:positionV relativeFrom="paragraph">
                  <wp:posOffset>-45085</wp:posOffset>
                </wp:positionV>
                <wp:extent cx="5314950" cy="876300"/>
                <wp:effectExtent l="57150" t="38100" r="76200" b="95250"/>
                <wp:wrapNone/>
                <wp:docPr id="11" name="Snip Diagonal Corner Rectangle 11"/>
                <wp:cNvGraphicFramePr/>
                <a:graphic xmlns:a="http://schemas.openxmlformats.org/drawingml/2006/main">
                  <a:graphicData uri="http://schemas.microsoft.com/office/word/2010/wordprocessingShape">
                    <wps:wsp>
                      <wps:cNvSpPr/>
                      <wps:spPr>
                        <a:xfrm>
                          <a:off x="0" y="0"/>
                          <a:ext cx="5314950" cy="876300"/>
                        </a:xfrm>
                        <a:prstGeom prst="snip2Diag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Diagonal Corner Rectangle 11" o:spid="_x0000_s1026" style="position:absolute;margin-left:.65pt;margin-top:-3.55pt;width:418.5pt;height:69pt;z-index:-2516556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314950,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" path="m,l5168897,r146053,146053l5314950,876300r,l146053,876300,,730247,,xe" fillcolor="#cdddac [1622]" strokecolor="#94b64e [3046]">
                <v:fill color2="#f0f4e6 [502]" rotate="t" angle="180" colors="0 #dafda7;22938f #e4fdc2;1 #f5ffe6" focus="100%" type="gradient"/>
                <v:shadow on="t" color="black" opacity="24903f" origin=",.5" offset="0,.55556mm"/>
                <v:path arrowok="t" o:connecttype="custom" o:connectlocs="0,0;5168897,0;5314950,146053;5314950,876300;5314950,876300;146053,876300;0,730247;0,0" o:connectangles="0,0,0,0,0,0,0,0"/>
              </v:shape>
            </w:pict>
          </mc:Fallback>
        </mc:AlternateContent>
      </w:r>
      <w:r w:rsidR="004D0A10" w:rsidRPr="0088509E">
        <w:rPr>
          <w:b/>
          <w:noProof/>
          <w:sz w:val="28"/>
        </w:rPr>
        <w:drawing>
          <wp:anchor distT="0" distB="0" distL="114300" distR="114300" simplePos="0" relativeHeight="251659264" behindDoc="0" locked="0" layoutInCell="1" allowOverlap="1" wp14:anchorId="418A6FDB" wp14:editId="76F1F182">
            <wp:simplePos x="0" y="0"/>
            <wp:positionH relativeFrom="column">
              <wp:posOffset>5457825</wp:posOffset>
            </wp:positionH>
            <wp:positionV relativeFrom="paragraph">
              <wp:posOffset>-116205</wp:posOffset>
            </wp:positionV>
            <wp:extent cx="1114425" cy="942975"/>
            <wp:effectExtent l="0" t="0" r="9525" b="9525"/>
            <wp:wrapSquare wrapText="bothSides"/>
            <wp:docPr id="1" name="Picture 1" descr="F:\DEA Consulting\New Picture_Page1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A Consulting\New Picture_Page1_Image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32"/>
                    <a:stretch/>
                  </pic:blipFill>
                  <pic:spPr bwMode="auto">
                    <a:xfrm>
                      <a:off x="0" y="0"/>
                      <a:ext cx="111442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0A10" w:rsidRPr="0088509E">
        <w:rPr>
          <w:b/>
          <w:sz w:val="28"/>
          <w:lang w:val="en-GB"/>
        </w:rPr>
        <w:t>DEA-IN Consulting</w:t>
      </w:r>
    </w:p>
    <w:p w:rsidR="0088509E" w:rsidRPr="0088509E" w:rsidRDefault="0088509E" w:rsidP="00A91500">
      <w:pPr>
        <w:spacing w:after="0" w:line="240" w:lineRule="auto"/>
        <w:ind w:left="142"/>
        <w:jc w:val="both"/>
        <w:rPr>
          <w:lang w:val="en-GB"/>
        </w:rPr>
      </w:pPr>
      <w:r w:rsidRPr="0088509E">
        <w:rPr>
          <w:lang w:val="en-GB"/>
        </w:rPr>
        <w:t>(Company for trade, services and consulting DEA-IN CONSULTING DOOEL Skopje)</w:t>
      </w:r>
    </w:p>
    <w:p w:rsidR="004D0A10" w:rsidRDefault="004D0A10" w:rsidP="00A91500">
      <w:pPr>
        <w:spacing w:after="0" w:line="240" w:lineRule="auto"/>
        <w:ind w:left="142"/>
        <w:jc w:val="both"/>
        <w:rPr>
          <w:sz w:val="24"/>
          <w:lang w:val="en-GB"/>
        </w:rPr>
      </w:pPr>
      <w:r w:rsidRPr="008202BA">
        <w:rPr>
          <w:b/>
          <w:sz w:val="24"/>
          <w:lang w:val="en-GB"/>
        </w:rPr>
        <w:t xml:space="preserve">PIC: </w:t>
      </w:r>
      <w:r w:rsidRPr="00471065">
        <w:rPr>
          <w:sz w:val="24"/>
          <w:lang w:val="en-GB"/>
        </w:rPr>
        <w:t>912276562</w:t>
      </w:r>
    </w:p>
    <w:p w:rsidR="004D0A10" w:rsidRPr="000F5B0E" w:rsidRDefault="004D0A10" w:rsidP="00A91500">
      <w:pPr>
        <w:spacing w:after="0" w:line="240" w:lineRule="auto"/>
        <w:ind w:left="142"/>
        <w:jc w:val="both"/>
        <w:rPr>
          <w:b/>
          <w:sz w:val="24"/>
          <w:lang w:val="en-GB"/>
        </w:rPr>
      </w:pPr>
      <w:proofErr w:type="spellStart"/>
      <w:r w:rsidRPr="00471065">
        <w:rPr>
          <w:b/>
          <w:sz w:val="24"/>
          <w:lang w:val="en-GB"/>
        </w:rPr>
        <w:t>EuropeAid</w:t>
      </w:r>
      <w:proofErr w:type="spellEnd"/>
      <w:r w:rsidRPr="00471065">
        <w:rPr>
          <w:b/>
          <w:sz w:val="24"/>
          <w:lang w:val="en-GB"/>
        </w:rPr>
        <w:t xml:space="preserve"> ID:</w:t>
      </w:r>
      <w:r>
        <w:rPr>
          <w:b/>
          <w:sz w:val="24"/>
          <w:lang w:val="en-GB"/>
        </w:rPr>
        <w:t xml:space="preserve"> </w:t>
      </w:r>
      <w:r w:rsidRPr="00471065">
        <w:rPr>
          <w:sz w:val="24"/>
          <w:lang w:val="en-GB"/>
        </w:rPr>
        <w:t>MK-2017-FNV-1804236829</w:t>
      </w:r>
    </w:p>
    <w:p w:rsidR="00471065" w:rsidRPr="008202BA" w:rsidRDefault="00471065" w:rsidP="00471065">
      <w:pPr>
        <w:spacing w:after="120" w:line="240" w:lineRule="auto"/>
        <w:jc w:val="both"/>
        <w:rPr>
          <w:b/>
          <w:sz w:val="24"/>
          <w:lang w:val="en-GB"/>
        </w:rPr>
      </w:pPr>
    </w:p>
    <w:p w:rsidR="004D0A10" w:rsidRPr="004D0A10" w:rsidRDefault="004D0A10" w:rsidP="004D0A10">
      <w:pPr>
        <w:spacing w:after="120"/>
        <w:jc w:val="both"/>
        <w:rPr>
          <w:b/>
          <w:sz w:val="24"/>
          <w:lang w:val="en-GB"/>
        </w:rPr>
      </w:pPr>
      <w:r w:rsidRPr="004D0A10">
        <w:rPr>
          <w:b/>
          <w:sz w:val="24"/>
          <w:lang w:val="en-GB"/>
        </w:rPr>
        <w:t>ABOUT US</w:t>
      </w:r>
    </w:p>
    <w:p w:rsidR="004D0A10" w:rsidRPr="00A16BF8" w:rsidRDefault="004D0A10" w:rsidP="00E575AA">
      <w:pPr>
        <w:spacing w:after="0"/>
        <w:jc w:val="both"/>
        <w:rPr>
          <w:lang w:val="en-GB"/>
        </w:rPr>
      </w:pPr>
      <w:r w:rsidRPr="00A16BF8">
        <w:rPr>
          <w:lang w:val="en-GB"/>
        </w:rPr>
        <w:t xml:space="preserve">Experts from various backgrounds and with diverse professional experience came together to create </w:t>
      </w:r>
      <w:r>
        <w:rPr>
          <w:lang w:val="en-GB"/>
        </w:rPr>
        <w:t>DEA-IN</w:t>
      </w:r>
      <w:r w:rsidRPr="00A16BF8">
        <w:rPr>
          <w:lang w:val="en-GB"/>
        </w:rPr>
        <w:t xml:space="preserve"> Consulting. Together we are stronger, and we can build a better world with you.</w:t>
      </w:r>
    </w:p>
    <w:p w:rsidR="004D0A10" w:rsidRPr="00A16BF8" w:rsidRDefault="004D0A10" w:rsidP="00E575AA">
      <w:pPr>
        <w:spacing w:after="0"/>
        <w:jc w:val="both"/>
        <w:rPr>
          <w:lang w:val="en-GB"/>
        </w:rPr>
      </w:pPr>
      <w:r>
        <w:rPr>
          <w:lang w:val="en-GB"/>
        </w:rPr>
        <w:t>DEA-IN</w:t>
      </w:r>
      <w:r w:rsidRPr="00A16BF8">
        <w:rPr>
          <w:lang w:val="en-GB"/>
        </w:rPr>
        <w:t xml:space="preserve"> Consulting provides administrative</w:t>
      </w:r>
      <w:bookmarkStart w:id="0" w:name="_GoBack"/>
      <w:bookmarkEnd w:id="0"/>
      <w:r w:rsidRPr="00A16BF8">
        <w:rPr>
          <w:lang w:val="en-GB"/>
        </w:rPr>
        <w:t xml:space="preserve">, organizational and expert services in key areas. The </w:t>
      </w:r>
      <w:r>
        <w:rPr>
          <w:lang w:val="en-GB"/>
        </w:rPr>
        <w:t>DEA-IN</w:t>
      </w:r>
      <w:r w:rsidRPr="00A16BF8">
        <w:rPr>
          <w:lang w:val="en-GB"/>
        </w:rPr>
        <w:t xml:space="preserve"> Consulting team is focused on developing a better and more sustainable future together with its partners and clients. We have highly educated experts dedicated to essential areas with a focus on solving challenges related to economy, employment, environment, security and public safety, energy and societal change, all of whom are able to provide tailor-made services to clients.</w:t>
      </w:r>
    </w:p>
    <w:p w:rsidR="004D0A10" w:rsidRPr="00A16BF8" w:rsidRDefault="004D0A10" w:rsidP="00E575AA">
      <w:pPr>
        <w:spacing w:after="0"/>
        <w:jc w:val="both"/>
        <w:rPr>
          <w:lang w:val="en-GB"/>
        </w:rPr>
      </w:pPr>
      <w:r>
        <w:rPr>
          <w:lang w:val="en-GB"/>
        </w:rPr>
        <w:t>DEA-IN</w:t>
      </w:r>
      <w:r w:rsidRPr="00A16BF8">
        <w:rPr>
          <w:lang w:val="en-GB"/>
        </w:rPr>
        <w:t xml:space="preserve"> Consulting partners with clients from the public and private sector supporting sustainable practices and institutional growth with project planning and management, expertise, training, innovation, research, analysis and strategy planning and implementation.</w:t>
      </w:r>
    </w:p>
    <w:p w:rsidR="006758A4" w:rsidRDefault="004D0A10" w:rsidP="00E575AA">
      <w:pPr>
        <w:spacing w:after="0"/>
        <w:jc w:val="both"/>
        <w:rPr>
          <w:lang w:val="en-GB"/>
        </w:rPr>
      </w:pPr>
      <w:r>
        <w:rPr>
          <w:lang w:val="en-GB"/>
        </w:rPr>
        <w:t>DEA-IN</w:t>
      </w:r>
      <w:r w:rsidRPr="00A16BF8">
        <w:rPr>
          <w:lang w:val="en-GB"/>
        </w:rPr>
        <w:t xml:space="preserve"> Consulting is based in Skopje, Macedonia.</w:t>
      </w:r>
    </w:p>
    <w:p w:rsidR="004D0A10" w:rsidRDefault="004D0A10" w:rsidP="004D0A10">
      <w:pPr>
        <w:jc w:val="both"/>
        <w:rPr>
          <w:b/>
          <w:lang w:val="en-GB"/>
        </w:rPr>
      </w:pPr>
    </w:p>
    <w:p w:rsidR="004D0A10" w:rsidRPr="004D0A10" w:rsidRDefault="004D0A10" w:rsidP="004D0A10">
      <w:pPr>
        <w:spacing w:after="120"/>
        <w:jc w:val="both"/>
        <w:rPr>
          <w:b/>
          <w:sz w:val="24"/>
          <w:lang w:val="en-GB"/>
        </w:rPr>
      </w:pPr>
      <w:r w:rsidRPr="004D0A10">
        <w:rPr>
          <w:b/>
          <w:sz w:val="24"/>
          <w:lang w:val="en-GB"/>
        </w:rPr>
        <w:t>AREAS OF EXPERTISE</w:t>
      </w:r>
    </w:p>
    <w:p w:rsidR="004D0A10" w:rsidRDefault="004D0A10" w:rsidP="00E575AA">
      <w:pPr>
        <w:pStyle w:val="ListParagraph"/>
        <w:numPr>
          <w:ilvl w:val="0"/>
          <w:numId w:val="2"/>
        </w:numPr>
        <w:spacing w:after="0"/>
        <w:ind w:left="312" w:hanging="357"/>
        <w:rPr>
          <w:lang w:val="en-GB"/>
        </w:rPr>
      </w:pPr>
      <w:r>
        <w:rPr>
          <w:lang w:val="en-GB"/>
        </w:rPr>
        <w:t xml:space="preserve">Democracy and </w:t>
      </w:r>
      <w:r>
        <w:t xml:space="preserve">secure societies </w:t>
      </w:r>
    </w:p>
    <w:p w:rsidR="004D0A10" w:rsidRPr="004477B3" w:rsidRDefault="004D0A10" w:rsidP="00E575AA">
      <w:pPr>
        <w:pStyle w:val="ListParagraph"/>
        <w:numPr>
          <w:ilvl w:val="0"/>
          <w:numId w:val="2"/>
        </w:numPr>
        <w:spacing w:after="0"/>
        <w:ind w:left="312" w:hanging="357"/>
        <w:rPr>
          <w:lang w:val="en-GB"/>
        </w:rPr>
      </w:pPr>
      <w:r>
        <w:rPr>
          <w:lang w:val="en-GB"/>
        </w:rPr>
        <w:t>E</w:t>
      </w:r>
      <w:r w:rsidRPr="00636DDD">
        <w:rPr>
          <w:lang w:val="en-GB"/>
        </w:rPr>
        <w:t xml:space="preserve">mployment </w:t>
      </w:r>
    </w:p>
    <w:p w:rsidR="004D0A10" w:rsidRPr="004B4146" w:rsidRDefault="004D0A10" w:rsidP="00E575AA">
      <w:pPr>
        <w:pStyle w:val="ListParagraph"/>
        <w:numPr>
          <w:ilvl w:val="0"/>
          <w:numId w:val="2"/>
        </w:numPr>
        <w:spacing w:after="0"/>
        <w:ind w:left="312" w:hanging="357"/>
        <w:rPr>
          <w:lang w:val="en-GB"/>
        </w:rPr>
      </w:pPr>
      <w:r w:rsidRPr="004B4146">
        <w:rPr>
          <w:lang w:val="en-GB"/>
        </w:rPr>
        <w:t>Entrepreneurship</w:t>
      </w:r>
    </w:p>
    <w:p w:rsidR="004D0A10" w:rsidRDefault="004D0A10" w:rsidP="00E575AA">
      <w:pPr>
        <w:pStyle w:val="ListParagraph"/>
        <w:numPr>
          <w:ilvl w:val="0"/>
          <w:numId w:val="2"/>
        </w:numPr>
        <w:spacing w:after="0"/>
        <w:ind w:left="312" w:hanging="357"/>
        <w:rPr>
          <w:lang w:val="en-GB"/>
        </w:rPr>
      </w:pPr>
      <w:r>
        <w:rPr>
          <w:lang w:val="en-GB"/>
        </w:rPr>
        <w:t>Environment</w:t>
      </w:r>
    </w:p>
    <w:p w:rsidR="004D0A10" w:rsidRDefault="004D0A10" w:rsidP="00E575AA">
      <w:pPr>
        <w:pStyle w:val="ListParagraph"/>
        <w:numPr>
          <w:ilvl w:val="0"/>
          <w:numId w:val="2"/>
        </w:numPr>
        <w:spacing w:after="0"/>
        <w:ind w:left="312" w:hanging="357"/>
        <w:rPr>
          <w:lang w:val="en-GB"/>
        </w:rPr>
      </w:pPr>
      <w:r>
        <w:rPr>
          <w:lang w:val="en-GB"/>
        </w:rPr>
        <w:t>Gender and social inclusion</w:t>
      </w:r>
    </w:p>
    <w:p w:rsidR="004D0A10" w:rsidRPr="004D0A10" w:rsidRDefault="004D0A10" w:rsidP="00E575AA">
      <w:pPr>
        <w:pStyle w:val="ListParagraph"/>
        <w:numPr>
          <w:ilvl w:val="0"/>
          <w:numId w:val="2"/>
        </w:numPr>
        <w:spacing w:after="0"/>
        <w:ind w:left="312" w:hanging="357"/>
        <w:rPr>
          <w:lang w:val="en-GB"/>
        </w:rPr>
      </w:pPr>
      <w:r w:rsidRPr="004D0A10">
        <w:rPr>
          <w:lang w:val="en-GB"/>
        </w:rPr>
        <w:t>Learning &amp; Development</w:t>
      </w:r>
    </w:p>
    <w:p w:rsidR="004D0A10" w:rsidRDefault="004D0A10" w:rsidP="00A16BF8">
      <w:pPr>
        <w:jc w:val="both"/>
        <w:rPr>
          <w:sz w:val="12"/>
        </w:rPr>
      </w:pPr>
    </w:p>
    <w:p w:rsidR="004D0A10" w:rsidRPr="00A16BF8" w:rsidRDefault="004D0A10" w:rsidP="004D0A10">
      <w:pPr>
        <w:spacing w:after="120"/>
        <w:jc w:val="both"/>
        <w:rPr>
          <w:b/>
          <w:lang w:val="en-GB"/>
        </w:rPr>
      </w:pPr>
      <w:r w:rsidRPr="004D0A10">
        <w:rPr>
          <w:b/>
          <w:sz w:val="24"/>
          <w:lang w:val="en-GB"/>
        </w:rPr>
        <w:t>SERVICES</w:t>
      </w:r>
      <w:r w:rsidRPr="00A16BF8">
        <w:rPr>
          <w:b/>
          <w:lang w:val="en-GB"/>
        </w:rPr>
        <w:tab/>
      </w:r>
    </w:p>
    <w:p w:rsidR="004D0A10" w:rsidRPr="00A16BF8" w:rsidRDefault="004D0A10" w:rsidP="00E575AA">
      <w:pPr>
        <w:pStyle w:val="ListParagraph"/>
        <w:numPr>
          <w:ilvl w:val="0"/>
          <w:numId w:val="2"/>
        </w:numPr>
        <w:spacing w:after="0"/>
        <w:ind w:left="284" w:hanging="284"/>
        <w:jc w:val="both"/>
        <w:rPr>
          <w:lang w:val="en-GB"/>
        </w:rPr>
      </w:pPr>
      <w:r w:rsidRPr="00A16BF8">
        <w:rPr>
          <w:b/>
          <w:lang w:val="en-GB"/>
        </w:rPr>
        <w:t>Project management.</w:t>
      </w:r>
      <w:r w:rsidRPr="00A16BF8">
        <w:rPr>
          <w:lang w:val="en-GB"/>
        </w:rPr>
        <w:t xml:space="preserve"> Project proposal setup, partner finding, proposal writing and evaluation and management of financial, technical assistance</w:t>
      </w:r>
      <w:r w:rsidRPr="00A16BF8">
        <w:rPr>
          <w:lang w:val="mk-MK"/>
        </w:rPr>
        <w:t xml:space="preserve">, </w:t>
      </w:r>
      <w:r w:rsidRPr="00A16BF8">
        <w:rPr>
          <w:lang w:val="en-GB"/>
        </w:rPr>
        <w:t>on desk and field project activities. This sector focuses primarily on EU founded projects from H2020, COSME, EUREKA, Creative Europe, Erasmus+, Programme for Employment and Social Innovation (</w:t>
      </w:r>
      <w:proofErr w:type="spellStart"/>
      <w:r w:rsidRPr="00A16BF8">
        <w:rPr>
          <w:lang w:val="en-GB"/>
        </w:rPr>
        <w:t>EaSI</w:t>
      </w:r>
      <w:proofErr w:type="spellEnd"/>
      <w:r w:rsidRPr="00A16BF8">
        <w:rPr>
          <w:lang w:val="en-GB"/>
        </w:rPr>
        <w:t xml:space="preserve">) and other EU funded, regional and bilateral programmes. </w:t>
      </w:r>
    </w:p>
    <w:p w:rsidR="004D0A10" w:rsidRPr="00A16BF8" w:rsidRDefault="004D0A10" w:rsidP="00E575AA">
      <w:pPr>
        <w:pStyle w:val="ListParagraph"/>
        <w:numPr>
          <w:ilvl w:val="0"/>
          <w:numId w:val="2"/>
        </w:numPr>
        <w:spacing w:after="0"/>
        <w:ind w:left="284" w:hanging="284"/>
        <w:jc w:val="both"/>
        <w:rPr>
          <w:lang w:val="en-GB"/>
        </w:rPr>
      </w:pPr>
      <w:r w:rsidRPr="00A16BF8">
        <w:rPr>
          <w:b/>
          <w:lang w:val="en-GB"/>
        </w:rPr>
        <w:t>Studies and surveys.</w:t>
      </w:r>
      <w:r w:rsidRPr="00A16BF8">
        <w:rPr>
          <w:lang w:val="en-GB"/>
        </w:rPr>
        <w:t xml:space="preserve"> Conducting </w:t>
      </w:r>
      <w:r>
        <w:rPr>
          <w:lang w:val="en-GB"/>
        </w:rPr>
        <w:t>scientific</w:t>
      </w:r>
      <w:r w:rsidRPr="00A16BF8">
        <w:rPr>
          <w:lang w:val="en-GB"/>
        </w:rPr>
        <w:t xml:space="preserve"> </w:t>
      </w:r>
      <w:r>
        <w:rPr>
          <w:lang w:val="en-GB"/>
        </w:rPr>
        <w:t xml:space="preserve">and </w:t>
      </w:r>
      <w:r w:rsidRPr="00A16BF8">
        <w:rPr>
          <w:lang w:val="en-GB"/>
        </w:rPr>
        <w:t>tailor-made market research analysis</w:t>
      </w:r>
      <w:r>
        <w:rPr>
          <w:lang w:val="en-GB"/>
        </w:rPr>
        <w:t xml:space="preserve"> and surveys with full reports.</w:t>
      </w:r>
    </w:p>
    <w:p w:rsidR="004D0A10" w:rsidRPr="00A16BF8" w:rsidRDefault="004D0A10" w:rsidP="00E575AA">
      <w:pPr>
        <w:pStyle w:val="ListParagraph"/>
        <w:numPr>
          <w:ilvl w:val="0"/>
          <w:numId w:val="2"/>
        </w:numPr>
        <w:spacing w:after="0"/>
        <w:ind w:left="284" w:hanging="284"/>
        <w:contextualSpacing w:val="0"/>
        <w:jc w:val="both"/>
        <w:rPr>
          <w:lang w:val="en-GB"/>
        </w:rPr>
      </w:pPr>
      <w:r w:rsidRPr="00A16BF8">
        <w:rPr>
          <w:b/>
          <w:lang w:val="en-GB"/>
        </w:rPr>
        <w:t>Learning and Development</w:t>
      </w:r>
      <w:r>
        <w:rPr>
          <w:b/>
          <w:lang w:val="mk-MK"/>
        </w:rPr>
        <w:t>.</w:t>
      </w:r>
      <w:r w:rsidRPr="00A16BF8">
        <w:rPr>
          <w:b/>
          <w:lang w:val="en-GB"/>
        </w:rPr>
        <w:t xml:space="preserve"> </w:t>
      </w:r>
      <w:r w:rsidRPr="00A16BF8">
        <w:rPr>
          <w:lang w:val="en-GB"/>
        </w:rPr>
        <w:t>Organisation and facilitation of seminars, conferences, training programmes and workshops, in</w:t>
      </w:r>
      <w:r>
        <w:rPr>
          <w:lang w:val="en-GB"/>
        </w:rPr>
        <w:t>cluding all logistical aspects.</w:t>
      </w:r>
    </w:p>
    <w:p w:rsidR="004D0A10" w:rsidRPr="00A16BF8" w:rsidRDefault="004D0A10" w:rsidP="00E575AA">
      <w:pPr>
        <w:pStyle w:val="ListParagraph"/>
        <w:numPr>
          <w:ilvl w:val="0"/>
          <w:numId w:val="2"/>
        </w:numPr>
        <w:spacing w:after="0"/>
        <w:ind w:left="284" w:hanging="284"/>
        <w:contextualSpacing w:val="0"/>
        <w:jc w:val="both"/>
        <w:rPr>
          <w:lang w:val="en-GB"/>
        </w:rPr>
      </w:pPr>
      <w:r w:rsidRPr="00A16BF8">
        <w:rPr>
          <w:b/>
          <w:lang w:val="en-GB"/>
        </w:rPr>
        <w:t xml:space="preserve">Financial and Tax consultancies. </w:t>
      </w:r>
      <w:r w:rsidRPr="00A16BF8">
        <w:rPr>
          <w:lang w:val="en-GB"/>
        </w:rPr>
        <w:t>Providing clients wi</w:t>
      </w:r>
      <w:r>
        <w:rPr>
          <w:lang w:val="en-GB"/>
        </w:rPr>
        <w:t>th accounting advisory services</w:t>
      </w:r>
      <w:r>
        <w:rPr>
          <w:lang w:val="mk-MK"/>
        </w:rPr>
        <w:t>.</w:t>
      </w:r>
    </w:p>
    <w:p w:rsidR="004D0A10" w:rsidRPr="00A16BF8" w:rsidRDefault="004D0A10" w:rsidP="00E575AA">
      <w:pPr>
        <w:pStyle w:val="ListParagraph"/>
        <w:numPr>
          <w:ilvl w:val="0"/>
          <w:numId w:val="2"/>
        </w:numPr>
        <w:spacing w:after="0"/>
        <w:ind w:left="284" w:hanging="284"/>
        <w:contextualSpacing w:val="0"/>
        <w:jc w:val="both"/>
        <w:rPr>
          <w:b/>
          <w:lang w:val="en-GB"/>
        </w:rPr>
      </w:pPr>
      <w:r w:rsidRPr="00A16BF8">
        <w:rPr>
          <w:b/>
          <w:lang w:val="en-GB"/>
        </w:rPr>
        <w:t xml:space="preserve">Business planning. </w:t>
      </w:r>
      <w:r w:rsidRPr="00A16BF8">
        <w:rPr>
          <w:lang w:val="en-GB"/>
        </w:rPr>
        <w:t>Preparation of business plans and strategies</w:t>
      </w:r>
      <w:r>
        <w:rPr>
          <w:lang w:val="mk-MK"/>
        </w:rPr>
        <w:t>.</w:t>
      </w:r>
      <w:r w:rsidRPr="00A16BF8">
        <w:rPr>
          <w:b/>
          <w:lang w:val="mk-MK"/>
        </w:rPr>
        <w:t xml:space="preserve"> </w:t>
      </w:r>
    </w:p>
    <w:p w:rsidR="004D0A10" w:rsidRPr="00A16BF8" w:rsidRDefault="004D0A10" w:rsidP="00E575AA">
      <w:pPr>
        <w:pStyle w:val="ListParagraph"/>
        <w:numPr>
          <w:ilvl w:val="0"/>
          <w:numId w:val="2"/>
        </w:numPr>
        <w:spacing w:after="0"/>
        <w:ind w:left="284" w:hanging="284"/>
        <w:contextualSpacing w:val="0"/>
        <w:jc w:val="both"/>
        <w:rPr>
          <w:b/>
          <w:lang w:val="en-GB"/>
        </w:rPr>
      </w:pPr>
      <w:r w:rsidRPr="00A16BF8">
        <w:rPr>
          <w:b/>
          <w:lang w:val="en-GB"/>
        </w:rPr>
        <w:t xml:space="preserve">Tenders. </w:t>
      </w:r>
      <w:r w:rsidRPr="00A16BF8">
        <w:rPr>
          <w:lang w:val="en-GB"/>
        </w:rPr>
        <w:t>Preparation of business tender documents and support throughout the application process</w:t>
      </w:r>
      <w:r>
        <w:rPr>
          <w:b/>
          <w:lang w:val="mk-MK"/>
        </w:rPr>
        <w:t>.</w:t>
      </w:r>
    </w:p>
    <w:p w:rsidR="004D0A10" w:rsidRPr="004D0A10" w:rsidRDefault="004D0A10" w:rsidP="00E575AA">
      <w:pPr>
        <w:pStyle w:val="ListParagraph"/>
        <w:numPr>
          <w:ilvl w:val="0"/>
          <w:numId w:val="2"/>
        </w:numPr>
        <w:spacing w:after="0"/>
        <w:ind w:left="284" w:hanging="284"/>
        <w:contextualSpacing w:val="0"/>
        <w:jc w:val="both"/>
        <w:rPr>
          <w:lang w:val="mk-MK"/>
        </w:rPr>
      </w:pPr>
      <w:r w:rsidRPr="00A16BF8">
        <w:rPr>
          <w:b/>
          <w:lang w:val="en-GB"/>
        </w:rPr>
        <w:t>HR &amp; recruitment.</w:t>
      </w:r>
      <w:r w:rsidRPr="00A16BF8">
        <w:rPr>
          <w:b/>
          <w:lang w:val="mk-MK"/>
        </w:rPr>
        <w:t xml:space="preserve"> </w:t>
      </w:r>
      <w:r w:rsidRPr="00A16BF8">
        <w:rPr>
          <w:lang w:val="mk-MK"/>
        </w:rPr>
        <w:t xml:space="preserve">Management of the recruitment process, from advertising postings to initial interviews, including recommendations of suitable candidates for our foreign clients. </w:t>
      </w:r>
    </w:p>
    <w:p w:rsidR="004D0A10" w:rsidRPr="004D0A10" w:rsidRDefault="004D0A10" w:rsidP="00E575AA">
      <w:pPr>
        <w:pStyle w:val="ListParagraph"/>
        <w:numPr>
          <w:ilvl w:val="0"/>
          <w:numId w:val="2"/>
        </w:numPr>
        <w:spacing w:after="0"/>
        <w:ind w:left="284" w:hanging="284"/>
        <w:contextualSpacing w:val="0"/>
        <w:jc w:val="both"/>
        <w:rPr>
          <w:lang w:val="mk-MK"/>
        </w:rPr>
      </w:pPr>
      <w:r w:rsidRPr="004D0A10">
        <w:rPr>
          <w:b/>
          <w:lang w:val="mk-MK"/>
        </w:rPr>
        <w:t>Translation and proofreading.</w:t>
      </w:r>
      <w:r w:rsidRPr="004D0A10">
        <w:rPr>
          <w:lang w:val="mk-MK"/>
        </w:rPr>
        <w:t xml:space="preserve"> </w:t>
      </w:r>
      <w:r w:rsidRPr="004D0A10">
        <w:rPr>
          <w:lang w:val="en-GB"/>
        </w:rPr>
        <w:t>Written, consecutive and simultaneous translation services, proof reading and copy-editing in all languages by court certified translators.</w:t>
      </w:r>
    </w:p>
    <w:p w:rsidR="004D0A10" w:rsidRPr="004D0A10" w:rsidRDefault="004D0A10" w:rsidP="00A16BF8">
      <w:pPr>
        <w:jc w:val="both"/>
        <w:rPr>
          <w:sz w:val="12"/>
        </w:rPr>
      </w:pPr>
    </w:p>
    <w:p w:rsidR="00087476" w:rsidRPr="00E575AA" w:rsidRDefault="0066747B" w:rsidP="00E575AA">
      <w:pPr>
        <w:jc w:val="both"/>
        <w:rPr>
          <w:b/>
          <w:sz w:val="24"/>
          <w:lang w:val="en-GB"/>
        </w:rPr>
      </w:pPr>
      <w:r w:rsidRPr="004D0A10">
        <w:rPr>
          <w:b/>
          <w:sz w:val="24"/>
          <w:lang w:val="en-GB"/>
        </w:rPr>
        <w:lastRenderedPageBreak/>
        <w:t>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812"/>
      </w:tblGrid>
      <w:tr w:rsidR="004D0A10" w:rsidTr="009676A6">
        <w:tc>
          <w:tcPr>
            <w:tcW w:w="2943" w:type="dxa"/>
          </w:tcPr>
          <w:p w:rsidR="004D0A10" w:rsidRDefault="00A91500" w:rsidP="00A16BF8">
            <w:pPr>
              <w:jc w:val="both"/>
              <w:rPr>
                <w:lang w:val="mk-MK"/>
              </w:rPr>
            </w:pPr>
            <w:r>
              <w:rPr>
                <w:noProof/>
              </w:rPr>
              <w:drawing>
                <wp:inline distT="0" distB="0" distL="0" distR="0">
                  <wp:extent cx="1712348" cy="2124075"/>
                  <wp:effectExtent l="0" t="0" r="2540" b="0"/>
                  <wp:docPr id="4" name="Picture 4" descr="C:\Users\Rade\Dropbox\DEA-IN Consulting\Web strana\Sliki\Eli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e\Dropbox\DEA-IN Consulting\Web strana\Sliki\Eli slik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2130" cy="2123805"/>
                          </a:xfrm>
                          <a:prstGeom prst="rect">
                            <a:avLst/>
                          </a:prstGeom>
                          <a:noFill/>
                          <a:ln>
                            <a:noFill/>
                          </a:ln>
                        </pic:spPr>
                      </pic:pic>
                    </a:graphicData>
                  </a:graphic>
                </wp:inline>
              </w:drawing>
            </w:r>
          </w:p>
        </w:tc>
        <w:tc>
          <w:tcPr>
            <w:tcW w:w="7812" w:type="dxa"/>
            <w:vAlign w:val="center"/>
          </w:tcPr>
          <w:p w:rsidR="004D0A10" w:rsidRDefault="004D0A10" w:rsidP="00A91500">
            <w:pPr>
              <w:jc w:val="both"/>
              <w:rPr>
                <w:lang w:val="mk-MK"/>
              </w:rPr>
            </w:pPr>
            <w:r w:rsidRPr="00B01049">
              <w:rPr>
                <w:b/>
                <w:lang w:val="en-GB"/>
              </w:rPr>
              <w:t xml:space="preserve">Elena </w:t>
            </w:r>
            <w:proofErr w:type="spellStart"/>
            <w:r w:rsidRPr="00B01049">
              <w:rPr>
                <w:b/>
                <w:lang w:val="en-GB"/>
              </w:rPr>
              <w:t>Rajkovchevska</w:t>
            </w:r>
            <w:proofErr w:type="spellEnd"/>
            <w:r>
              <w:rPr>
                <w:i/>
                <w:lang w:val="en-GB"/>
              </w:rPr>
              <w:t xml:space="preserve"> </w:t>
            </w:r>
            <w:r w:rsidRPr="00087476">
              <w:rPr>
                <w:lang w:val="en-GB"/>
              </w:rPr>
              <w:t xml:space="preserve">is </w:t>
            </w:r>
            <w:r w:rsidR="00A91500">
              <w:t>Founder</w:t>
            </w:r>
            <w:r w:rsidR="00A91500" w:rsidRPr="004B4146">
              <w:rPr>
                <w:lang w:val="en-GB"/>
              </w:rPr>
              <w:t xml:space="preserve"> </w:t>
            </w:r>
            <w:r w:rsidR="00A91500">
              <w:rPr>
                <w:lang w:val="en-GB"/>
              </w:rPr>
              <w:t xml:space="preserve">and </w:t>
            </w:r>
            <w:r w:rsidRPr="004B4146">
              <w:rPr>
                <w:lang w:val="en-GB"/>
              </w:rPr>
              <w:t>Manager</w:t>
            </w:r>
            <w:r w:rsidR="00A91500">
              <w:t xml:space="preserve"> </w:t>
            </w:r>
            <w:r>
              <w:rPr>
                <w:lang w:val="en-GB"/>
              </w:rPr>
              <w:t>of DEA</w:t>
            </w:r>
            <w:r>
              <w:rPr>
                <w:lang w:val="mk-MK"/>
              </w:rPr>
              <w:t>-</w:t>
            </w:r>
            <w:r>
              <w:t>IN</w:t>
            </w:r>
            <w:r>
              <w:rPr>
                <w:lang w:val="en-GB"/>
              </w:rPr>
              <w:t xml:space="preserve"> Consulting. </w:t>
            </w:r>
            <w:r w:rsidRPr="000B68D9">
              <w:rPr>
                <w:lang w:val="en-GB"/>
              </w:rPr>
              <w:t>M</w:t>
            </w:r>
            <w:r>
              <w:rPr>
                <w:lang w:val="en-GB"/>
              </w:rPr>
              <w:t xml:space="preserve">s. </w:t>
            </w:r>
            <w:proofErr w:type="spellStart"/>
            <w:r>
              <w:rPr>
                <w:lang w:val="en-GB"/>
              </w:rPr>
              <w:t>Rajkovchevska</w:t>
            </w:r>
            <w:r w:rsidRPr="000B68D9">
              <w:rPr>
                <w:lang w:val="en-GB"/>
              </w:rPr>
              <w:t>’s</w:t>
            </w:r>
            <w:proofErr w:type="spellEnd"/>
            <w:r w:rsidRPr="000B68D9">
              <w:rPr>
                <w:lang w:val="en-GB"/>
              </w:rPr>
              <w:t xml:space="preserve"> background includes earning a Bachelor in </w:t>
            </w:r>
            <w:r>
              <w:rPr>
                <w:lang w:val="en-GB"/>
              </w:rPr>
              <w:t xml:space="preserve">Hotel Management and Gastronomy </w:t>
            </w:r>
            <w:r w:rsidRPr="000B68D9">
              <w:rPr>
                <w:lang w:val="en-GB"/>
              </w:rPr>
              <w:t xml:space="preserve">from </w:t>
            </w:r>
            <w:r w:rsidRPr="00385F55">
              <w:rPr>
                <w:lang w:val="en-GB"/>
              </w:rPr>
              <w:t>The Institute of Hospitality Management in Prague</w:t>
            </w:r>
            <w:r w:rsidRPr="000B68D9">
              <w:rPr>
                <w:lang w:val="en-GB"/>
              </w:rPr>
              <w:t xml:space="preserve">, and a </w:t>
            </w:r>
            <w:r>
              <w:rPr>
                <w:lang w:val="en-GB"/>
              </w:rPr>
              <w:t>Master degree of intellectual property law on a common study program between Law faculty (University “</w:t>
            </w:r>
            <w:r w:rsidRPr="00461E49">
              <w:t>St. Cyril and Methodius”</w:t>
            </w:r>
            <w:r>
              <w:rPr>
                <w:lang w:val="en-GB"/>
              </w:rPr>
              <w:t>-Skopje, Macedonia) and University of Strasbourg</w:t>
            </w:r>
            <w:r w:rsidR="009676A6">
              <w:rPr>
                <w:lang w:val="en-GB"/>
              </w:rPr>
              <w:t xml:space="preserve"> (France)</w:t>
            </w:r>
            <w:r w:rsidRPr="000B68D9">
              <w:rPr>
                <w:lang w:val="en-GB"/>
              </w:rPr>
              <w:t>. H</w:t>
            </w:r>
            <w:r>
              <w:rPr>
                <w:lang w:val="en-GB"/>
              </w:rPr>
              <w:t>er</w:t>
            </w:r>
            <w:r w:rsidRPr="000B68D9">
              <w:rPr>
                <w:lang w:val="en-GB"/>
              </w:rPr>
              <w:t xml:space="preserve"> previous experience was with the </w:t>
            </w:r>
            <w:r>
              <w:rPr>
                <w:lang w:val="en-GB"/>
              </w:rPr>
              <w:t xml:space="preserve">different firms involved in </w:t>
            </w:r>
            <w:r w:rsidR="009676A6">
              <w:rPr>
                <w:lang w:val="en-GB"/>
              </w:rPr>
              <w:t xml:space="preserve">the </w:t>
            </w:r>
            <w:r>
              <w:rPr>
                <w:lang w:val="en-GB"/>
              </w:rPr>
              <w:t>real estate, sale management, organization of events and administrative work</w:t>
            </w:r>
            <w:r w:rsidRPr="000B68D9">
              <w:rPr>
                <w:lang w:val="en-GB"/>
              </w:rPr>
              <w:t>.</w:t>
            </w:r>
            <w:r w:rsidRPr="00385F55">
              <w:rPr>
                <w:lang w:val="en-GB"/>
              </w:rPr>
              <w:t xml:space="preserve"> </w:t>
            </w:r>
            <w:r>
              <w:rPr>
                <w:lang w:val="en-GB"/>
              </w:rPr>
              <w:t>She has experience as RTA Assistant in EU funded trilateral twin</w:t>
            </w:r>
            <w:r w:rsidR="00EC6974">
              <w:rPr>
                <w:lang w:val="en-GB"/>
              </w:rPr>
              <w:t>n</w:t>
            </w:r>
            <w:r>
              <w:rPr>
                <w:lang w:val="en-GB"/>
              </w:rPr>
              <w:t>ing project addressing the employment and employment policy.</w:t>
            </w:r>
          </w:p>
        </w:tc>
      </w:tr>
    </w:tbl>
    <w:p w:rsidR="006758A4" w:rsidRPr="008B65A6" w:rsidRDefault="006758A4" w:rsidP="00A16BF8">
      <w:pPr>
        <w:spacing w:after="0"/>
        <w:jc w:val="both"/>
        <w:rPr>
          <w:lang w:val="mk-MK"/>
        </w:rPr>
      </w:pPr>
    </w:p>
    <w:p w:rsidR="003A723F" w:rsidRPr="008B65A6" w:rsidRDefault="003A723F" w:rsidP="003A723F">
      <w:pPr>
        <w:spacing w:after="0"/>
        <w:jc w:val="both"/>
        <w:rPr>
          <w:u w:val="single"/>
          <w:lang w:val="mk-MK"/>
        </w:rPr>
      </w:pPr>
    </w:p>
    <w:p w:rsidR="00087476" w:rsidRPr="009676A6" w:rsidRDefault="009676A6" w:rsidP="009676A6">
      <w:pPr>
        <w:spacing w:after="0"/>
        <w:rPr>
          <w:b/>
          <w:i/>
          <w:lang w:val="en-GB"/>
        </w:rPr>
      </w:pPr>
      <w:r w:rsidRPr="009676A6">
        <w:rPr>
          <w:b/>
          <w:i/>
          <w:lang w:val="en-GB"/>
        </w:rPr>
        <w:t>EXPERTS: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812"/>
      </w:tblGrid>
      <w:tr w:rsidR="004D0A10" w:rsidTr="009676A6">
        <w:trPr>
          <w:trHeight w:val="3645"/>
        </w:trPr>
        <w:tc>
          <w:tcPr>
            <w:tcW w:w="2943" w:type="dxa"/>
          </w:tcPr>
          <w:p w:rsidR="004D0A10" w:rsidRDefault="00776CBD" w:rsidP="009676A6">
            <w:pPr>
              <w:jc w:val="both"/>
              <w:rPr>
                <w:lang w:val="mk-MK"/>
              </w:rPr>
            </w:pPr>
            <w:r>
              <w:rPr>
                <w:noProof/>
              </w:rPr>
              <w:drawing>
                <wp:inline distT="0" distB="0" distL="0" distR="0" wp14:anchorId="52B9116F" wp14:editId="20DEA8A4">
                  <wp:extent cx="1703447" cy="2305050"/>
                  <wp:effectExtent l="0" t="0" r="0" b="0"/>
                  <wp:docPr id="6" name="Picture 6" descr="http://fb.uklo.edu.mk/ImageServlet?path=/home/zwoeler/files/professors/63/images/d6153596-caac-4a1f-88d8-1a71b05285cb.jpg&amp;pfdrid_c=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b.uklo.edu.mk/ImageServlet?path=/home/zwoeler/files/professors/63/images/d6153596-caac-4a1f-88d8-1a71b05285cb.jpg&amp;pfdrid_c=true"/>
                          <pic:cNvPicPr>
                            <a:picLocks noChangeAspect="1" noChangeArrowheads="1"/>
                          </pic:cNvPicPr>
                        </pic:nvPicPr>
                        <pic:blipFill rotWithShape="1">
                          <a:blip r:embed="rId11">
                            <a:extLst>
                              <a:ext uri="{28A0092B-C50C-407E-A947-70E740481C1C}">
                                <a14:useLocalDpi xmlns:a14="http://schemas.microsoft.com/office/drawing/2010/main" val="0"/>
                              </a:ext>
                            </a:extLst>
                          </a:blip>
                          <a:srcRect b="7633"/>
                          <a:stretch/>
                        </pic:blipFill>
                        <pic:spPr bwMode="auto">
                          <a:xfrm>
                            <a:off x="0" y="0"/>
                            <a:ext cx="1703447" cy="230505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7812" w:type="dxa"/>
            <w:vAlign w:val="center"/>
          </w:tcPr>
          <w:p w:rsidR="004D0A10" w:rsidRPr="004D0A10" w:rsidRDefault="004D0A10" w:rsidP="00A91500">
            <w:pPr>
              <w:jc w:val="both"/>
            </w:pPr>
            <w:proofErr w:type="spellStart"/>
            <w:r w:rsidRPr="00694283">
              <w:rPr>
                <w:b/>
              </w:rPr>
              <w:t>Stojanka</w:t>
            </w:r>
            <w:proofErr w:type="spellEnd"/>
            <w:r w:rsidRPr="00694283">
              <w:rPr>
                <w:b/>
              </w:rPr>
              <w:t xml:space="preserve"> </w:t>
            </w:r>
            <w:proofErr w:type="spellStart"/>
            <w:r w:rsidRPr="00694283">
              <w:rPr>
                <w:b/>
              </w:rPr>
              <w:t>Mirceva</w:t>
            </w:r>
            <w:proofErr w:type="spellEnd"/>
            <w:r w:rsidRPr="00694283">
              <w:t xml:space="preserve"> is Associate Professor in Police and Human Rights at Faculty of Security – Skopje, University </w:t>
            </w:r>
            <w:r>
              <w:t>“</w:t>
            </w:r>
            <w:r w:rsidRPr="00694283">
              <w:t xml:space="preserve">St. </w:t>
            </w:r>
            <w:proofErr w:type="spellStart"/>
            <w:r w:rsidRPr="00694283">
              <w:t>Kliment</w:t>
            </w:r>
            <w:proofErr w:type="spellEnd"/>
            <w:r w:rsidRPr="00694283">
              <w:t xml:space="preserve"> </w:t>
            </w:r>
            <w:proofErr w:type="spellStart"/>
            <w:r w:rsidRPr="00694283">
              <w:t>Ohridski</w:t>
            </w:r>
            <w:proofErr w:type="spellEnd"/>
            <w:r>
              <w:t>”-</w:t>
            </w:r>
            <w:r w:rsidRPr="00694283">
              <w:t xml:space="preserve"> Bitola. Her professional background encompasses both, law enforcement and academic work.</w:t>
            </w:r>
            <w:r>
              <w:t xml:space="preserve"> </w:t>
            </w:r>
            <w:r w:rsidRPr="00694283">
              <w:t>Prior to the academic career, her law enforcement engagement of 15 years involves various positions within the Ministry of Interior including operational and commanding level.</w:t>
            </w:r>
            <w:r>
              <w:rPr>
                <w:b/>
              </w:rPr>
              <w:t xml:space="preserve"> </w:t>
            </w:r>
            <w:r w:rsidRPr="00694283">
              <w:t xml:space="preserve">She holds </w:t>
            </w:r>
            <w:r w:rsidRPr="00694283">
              <w:rPr>
                <w:b/>
              </w:rPr>
              <w:t>PhD in Law</w:t>
            </w:r>
            <w:r>
              <w:t xml:space="preserve">, Department of Law, </w:t>
            </w:r>
            <w:r w:rsidRPr="00461E49">
              <w:t>“St. Cyril and Methodius”</w:t>
            </w:r>
            <w:r>
              <w:t xml:space="preserve"> </w:t>
            </w:r>
            <w:r w:rsidRPr="00694283">
              <w:t>University, Skopje,</w:t>
            </w:r>
            <w:r>
              <w:t xml:space="preserve"> </w:t>
            </w:r>
            <w:r w:rsidRPr="00694283">
              <w:t>Republic of Macedonia on dissertation topic</w:t>
            </w:r>
            <w:r w:rsidRPr="00694283">
              <w:rPr>
                <w:i/>
              </w:rPr>
              <w:t>, Police Response to the reported cases of Domestic Violence against Women</w:t>
            </w:r>
            <w:r w:rsidRPr="00694283">
              <w:t>;</w:t>
            </w:r>
            <w:r w:rsidRPr="00694283">
              <w:rPr>
                <w:b/>
              </w:rPr>
              <w:t xml:space="preserve"> MA in International Criminology </w:t>
            </w:r>
            <w:r w:rsidRPr="00694283">
              <w:t>UK,</w:t>
            </w:r>
            <w:r>
              <w:t xml:space="preserve"> </w:t>
            </w:r>
            <w:r w:rsidRPr="00694283">
              <w:t>Sheffield, University of Sheffield,</w:t>
            </w:r>
            <w:r>
              <w:t xml:space="preserve"> </w:t>
            </w:r>
            <w:r w:rsidRPr="00694283">
              <w:t>Department of Law, Dissertation Topic</w:t>
            </w:r>
            <w:r w:rsidRPr="00694283">
              <w:rPr>
                <w:b/>
              </w:rPr>
              <w:t xml:space="preserve">, </w:t>
            </w:r>
            <w:r w:rsidRPr="00694283">
              <w:rPr>
                <w:i/>
              </w:rPr>
              <w:t>Investigation of Child Sexual Abuse</w:t>
            </w:r>
            <w:r w:rsidRPr="00694283">
              <w:t>: A</w:t>
            </w:r>
            <w:r>
              <w:t xml:space="preserve"> </w:t>
            </w:r>
            <w:r w:rsidRPr="00694283">
              <w:t>Comparative Study of</w:t>
            </w:r>
            <w:r>
              <w:t xml:space="preserve"> </w:t>
            </w:r>
            <w:r w:rsidRPr="00694283">
              <w:t xml:space="preserve">the legal frameworks in the Republic of Macedonia and England and Wales; </w:t>
            </w:r>
            <w:r w:rsidRPr="00694283">
              <w:rPr>
                <w:b/>
              </w:rPr>
              <w:t>BA in Criminology</w:t>
            </w:r>
            <w:r w:rsidRPr="00694283">
              <w:t xml:space="preserve"> Faculty of Security,</w:t>
            </w:r>
            <w:r w:rsidRPr="00694283">
              <w:rPr>
                <w:b/>
              </w:rPr>
              <w:t xml:space="preserve"> </w:t>
            </w:r>
            <w:r>
              <w:rPr>
                <w:b/>
              </w:rPr>
              <w:t>“</w:t>
            </w:r>
            <w:r w:rsidRPr="00461E49">
              <w:t>St. Cyril and Methodius</w:t>
            </w:r>
            <w:r>
              <w:t>”</w:t>
            </w:r>
            <w:r w:rsidRPr="00694283">
              <w:t>, Skopje, Republic of Macedonia. She is author of numerous papers published in national and international journals.</w:t>
            </w:r>
            <w:r w:rsidRPr="00694283">
              <w:br/>
            </w:r>
          </w:p>
        </w:tc>
      </w:tr>
      <w:tr w:rsidR="00E575AA" w:rsidTr="009676A6">
        <w:trPr>
          <w:trHeight w:val="915"/>
        </w:trPr>
        <w:tc>
          <w:tcPr>
            <w:tcW w:w="10755" w:type="dxa"/>
            <w:gridSpan w:val="2"/>
          </w:tcPr>
          <w:p w:rsidR="00E575AA" w:rsidRPr="00694283" w:rsidRDefault="00E575AA" w:rsidP="004D0A10">
            <w:pPr>
              <w:rPr>
                <w:b/>
              </w:rPr>
            </w:pPr>
            <w:r w:rsidRPr="00694283">
              <w:rPr>
                <w:b/>
              </w:rPr>
              <w:t>Areas of expertise</w:t>
            </w:r>
            <w:r w:rsidRPr="00694283">
              <w:t>: Police organization, policing and police powers, vulnerable groups and non-discrimination, violence against women, victims in the criminal justice system, Child victims of sexual abuse, justice for children, restorative paradigm</w:t>
            </w:r>
            <w:r w:rsidRPr="00694283">
              <w:rPr>
                <w:lang w:val="mk-MK"/>
              </w:rPr>
              <w:t>.</w:t>
            </w:r>
          </w:p>
        </w:tc>
      </w:tr>
    </w:tbl>
    <w:p w:rsidR="002066DA" w:rsidRPr="0051527B" w:rsidRDefault="002066DA" w:rsidP="00087476">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992"/>
      </w:tblGrid>
      <w:tr w:rsidR="004D0A10" w:rsidTr="009676A6">
        <w:tc>
          <w:tcPr>
            <w:tcW w:w="7763" w:type="dxa"/>
            <w:vAlign w:val="center"/>
          </w:tcPr>
          <w:p w:rsidR="004D0A10" w:rsidRPr="00CA6FEB" w:rsidRDefault="00CA6FEB" w:rsidP="00CA6FEB">
            <w:pPr>
              <w:pStyle w:val="Default"/>
              <w:rPr>
                <w:sz w:val="22"/>
                <w:szCs w:val="22"/>
              </w:rPr>
            </w:pPr>
            <w:r>
              <w:rPr>
                <w:b/>
                <w:bCs/>
                <w:sz w:val="22"/>
                <w:szCs w:val="22"/>
              </w:rPr>
              <w:t xml:space="preserve">Rade Rajkovchevski (M) </w:t>
            </w:r>
            <w:r>
              <w:rPr>
                <w:sz w:val="22"/>
                <w:szCs w:val="22"/>
              </w:rPr>
              <w:t>is Assistant Professor in the Faculty of Security in Skopje, University “St. Kliment Ohridski” – Bitola. Prior to his academic career which began in 2006, his work experience was associated to working in army, civil protection and security. He defended the Master’s thesis on national security policy and conflict prevention (2010) and his doctoral dissertation is related to the development and challenges of the European police cooperation (2013). He has references as researcher and expert in the EU-funded and several national projects. As most relevant are: COMPOSITE-Comparative Police Studies in the EU (FP7 Security, 2010-2014) and SAFFER</w:t>
            </w:r>
            <w:r>
              <w:t>-</w:t>
            </w:r>
            <w:r w:rsidRPr="009C719A">
              <w:rPr>
                <w:sz w:val="22"/>
                <w:szCs w:val="22"/>
              </w:rPr>
              <w:t>Shelters and Access for Empowerment and Risk Reduction</w:t>
            </w:r>
            <w:r>
              <w:rPr>
                <w:sz w:val="22"/>
                <w:szCs w:val="22"/>
              </w:rPr>
              <w:t xml:space="preserve"> (Contracted researcher for MARRI Regional Center, 2017). Also he has references as techical expert of the City of Skopje in two Europan Comission DG ECHO’s project dedicated to the civil protection and humanitarian assistance (ACHELOUS-</w:t>
            </w:r>
            <w:r w:rsidRPr="009C719A">
              <w:rPr>
                <w:sz w:val="22"/>
                <w:szCs w:val="22"/>
              </w:rPr>
              <w:t>Action of Contrast to Hydraulic Emergency in Local Urban Site</w:t>
            </w:r>
            <w:r>
              <w:rPr>
                <w:sz w:val="22"/>
                <w:szCs w:val="22"/>
              </w:rPr>
              <w:t xml:space="preserve"> [2014-2015] and EPICURO-</w:t>
            </w:r>
            <w:r w:rsidRPr="00D438FB">
              <w:rPr>
                <w:sz w:val="22"/>
                <w:szCs w:val="22"/>
              </w:rPr>
              <w:t>European Partnership for Innovative Cities within an Urban Resilience Outlook</w:t>
            </w:r>
            <w:r>
              <w:rPr>
                <w:sz w:val="22"/>
                <w:szCs w:val="22"/>
              </w:rPr>
              <w:t xml:space="preserve"> [2017-2019]). He is author of two books, several book chapters and more than 30 </w:t>
            </w:r>
            <w:r>
              <w:rPr>
                <w:sz w:val="22"/>
                <w:szCs w:val="22"/>
              </w:rPr>
              <w:lastRenderedPageBreak/>
              <w:t xml:space="preserve">articles dedicated to security issues. He is member of the Board of Trustee of “The Balkan Forum“ non-govermental initiative and revieiwer of the </w:t>
            </w:r>
            <w:r w:rsidRPr="009C719A">
              <w:rPr>
                <w:sz w:val="22"/>
                <w:szCs w:val="22"/>
              </w:rPr>
              <w:t>Routledge: Taylor and Francis Group</w:t>
            </w:r>
            <w:r>
              <w:rPr>
                <w:sz w:val="22"/>
                <w:szCs w:val="22"/>
              </w:rPr>
              <w:t>’s</w:t>
            </w:r>
            <w:r w:rsidRPr="009C719A">
              <w:rPr>
                <w:sz w:val="22"/>
                <w:szCs w:val="22"/>
              </w:rPr>
              <w:t xml:space="preserve"> </w:t>
            </w:r>
            <w:r>
              <w:rPr>
                <w:sz w:val="22"/>
                <w:szCs w:val="22"/>
              </w:rPr>
              <w:t>journal (</w:t>
            </w:r>
            <w:r w:rsidRPr="009C719A">
              <w:rPr>
                <w:sz w:val="22"/>
                <w:szCs w:val="22"/>
              </w:rPr>
              <w:t>Policing and Society: An International Journal of Research and Policy</w:t>
            </w:r>
            <w:r>
              <w:rPr>
                <w:sz w:val="22"/>
                <w:szCs w:val="22"/>
              </w:rPr>
              <w:t>) and other journals in Croatia, Poland, Columbia and other countries tackling with matter of policing, security and migrations</w:t>
            </w:r>
            <w:r w:rsidRPr="009C719A">
              <w:rPr>
                <w:sz w:val="22"/>
                <w:szCs w:val="22"/>
              </w:rPr>
              <w:t xml:space="preserve">. </w:t>
            </w:r>
          </w:p>
        </w:tc>
        <w:tc>
          <w:tcPr>
            <w:tcW w:w="2992" w:type="dxa"/>
          </w:tcPr>
          <w:p w:rsidR="004D0A10" w:rsidRDefault="00776CBD" w:rsidP="004D0A10">
            <w:pPr>
              <w:jc w:val="both"/>
              <w:rPr>
                <w:lang w:val="mk-MK"/>
              </w:rPr>
            </w:pPr>
            <w:r>
              <w:rPr>
                <w:noProof/>
              </w:rPr>
              <w:lastRenderedPageBreak/>
              <w:drawing>
                <wp:inline distT="0" distB="0" distL="0" distR="0" wp14:anchorId="48446C44" wp14:editId="03FA4965">
                  <wp:extent cx="1632968" cy="1924050"/>
                  <wp:effectExtent l="0" t="0" r="5715" b="0"/>
                  <wp:docPr id="8" name="Picture 8" descr="C:\Users\Rade\Dropbox\dea-in consulting\Web strana\Sliki\Slika 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de\Dropbox\dea-in consulting\Web strana\Sliki\Slika Ra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3211" cy="1924336"/>
                          </a:xfrm>
                          <a:prstGeom prst="rect">
                            <a:avLst/>
                          </a:prstGeom>
                          <a:ln>
                            <a:noFill/>
                          </a:ln>
                          <a:effectLst>
                            <a:softEdge rad="112500"/>
                          </a:effectLst>
                        </pic:spPr>
                      </pic:pic>
                    </a:graphicData>
                  </a:graphic>
                </wp:inline>
              </w:drawing>
            </w:r>
          </w:p>
        </w:tc>
      </w:tr>
      <w:tr w:rsidR="00E575AA" w:rsidTr="009676A6">
        <w:tc>
          <w:tcPr>
            <w:tcW w:w="10755" w:type="dxa"/>
            <w:gridSpan w:val="2"/>
          </w:tcPr>
          <w:p w:rsidR="00E575AA" w:rsidRDefault="00CA6FEB" w:rsidP="004D0A10">
            <w:pPr>
              <w:jc w:val="both"/>
              <w:rPr>
                <w:lang w:val="mk-MK"/>
              </w:rPr>
            </w:pPr>
            <w:r w:rsidRPr="00CA6FEB">
              <w:rPr>
                <w:b/>
              </w:rPr>
              <w:lastRenderedPageBreak/>
              <w:t>Areas of expertise:</w:t>
            </w:r>
            <w:r w:rsidRPr="00AC39EF">
              <w:t xml:space="preserve"> crisis management, civil protection, </w:t>
            </w:r>
            <w:r>
              <w:t xml:space="preserve">migrations, </w:t>
            </w:r>
            <w:r w:rsidRPr="00AC39EF">
              <w:t>policing, and security policy.</w:t>
            </w:r>
          </w:p>
        </w:tc>
      </w:tr>
    </w:tbl>
    <w:p w:rsidR="005C55F3" w:rsidRPr="002066DA" w:rsidRDefault="005C55F3" w:rsidP="00967E83">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812"/>
      </w:tblGrid>
      <w:tr w:rsidR="004D0A10" w:rsidTr="009676A6">
        <w:tc>
          <w:tcPr>
            <w:tcW w:w="2943" w:type="dxa"/>
          </w:tcPr>
          <w:p w:rsidR="004D0A10" w:rsidRDefault="00776CBD" w:rsidP="009676A6">
            <w:pPr>
              <w:jc w:val="both"/>
              <w:rPr>
                <w:lang w:val="mk-MK"/>
              </w:rPr>
            </w:pPr>
            <w:r>
              <w:rPr>
                <w:noProof/>
              </w:rPr>
              <w:drawing>
                <wp:anchor distT="0" distB="0" distL="114300" distR="114300" simplePos="0" relativeHeight="251661312" behindDoc="0" locked="0" layoutInCell="1" allowOverlap="1" wp14:anchorId="17E061B1" wp14:editId="161086E4">
                  <wp:simplePos x="0" y="0"/>
                  <wp:positionH relativeFrom="column">
                    <wp:posOffset>-48895</wp:posOffset>
                  </wp:positionH>
                  <wp:positionV relativeFrom="paragraph">
                    <wp:posOffset>329565</wp:posOffset>
                  </wp:positionV>
                  <wp:extent cx="1771650" cy="2228850"/>
                  <wp:effectExtent l="0" t="0" r="0" b="0"/>
                  <wp:wrapSquare wrapText="bothSides"/>
                  <wp:docPr id="7" name="Picture 7" descr="http://fb.uklo.edu.mk/ImageServlet?path=/home/zwoeler/files/professors/62/images/66fe9202-91c3-4883-a960-82768e100fd4.jpg&amp;pfdrid_c=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b.uklo.edu.mk/ImageServlet?path=/home/zwoeler/files/professors/62/images/66fe9202-91c3-4883-a960-82768e100fd4.jpg&amp;pfdrid_c=true"/>
                          <pic:cNvPicPr>
                            <a:picLocks noChangeAspect="1" noChangeArrowheads="1"/>
                          </pic:cNvPicPr>
                        </pic:nvPicPr>
                        <pic:blipFill rotWithShape="1">
                          <a:blip r:embed="rId13">
                            <a:extLst>
                              <a:ext uri="{28A0092B-C50C-407E-A947-70E740481C1C}">
                                <a14:useLocalDpi xmlns:a14="http://schemas.microsoft.com/office/drawing/2010/main" val="0"/>
                              </a:ext>
                            </a:extLst>
                          </a:blip>
                          <a:srcRect b="14132"/>
                          <a:stretch/>
                        </pic:blipFill>
                        <pic:spPr bwMode="auto">
                          <a:xfrm>
                            <a:off x="0" y="0"/>
                            <a:ext cx="1771650" cy="22288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812" w:type="dxa"/>
            <w:vAlign w:val="center"/>
          </w:tcPr>
          <w:p w:rsidR="004D0A10" w:rsidRDefault="004D0A10" w:rsidP="00A91500">
            <w:pPr>
              <w:jc w:val="both"/>
              <w:rPr>
                <w:lang w:val="mk-MK"/>
              </w:rPr>
            </w:pPr>
            <w:proofErr w:type="spellStart"/>
            <w:r w:rsidRPr="0051527B">
              <w:rPr>
                <w:b/>
                <w:lang w:val="en-GB"/>
              </w:rPr>
              <w:t>Snezana</w:t>
            </w:r>
            <w:proofErr w:type="spellEnd"/>
            <w:r w:rsidRPr="0051527B">
              <w:rPr>
                <w:b/>
                <w:lang w:val="en-GB"/>
              </w:rPr>
              <w:t xml:space="preserve"> </w:t>
            </w:r>
            <w:proofErr w:type="spellStart"/>
            <w:r w:rsidRPr="0051527B">
              <w:rPr>
                <w:b/>
                <w:lang w:val="en-GB"/>
              </w:rPr>
              <w:t>Mojsoska</w:t>
            </w:r>
            <w:proofErr w:type="spellEnd"/>
            <w:r w:rsidRPr="0051527B">
              <w:rPr>
                <w:lang w:val="en-GB"/>
              </w:rPr>
              <w:t xml:space="preserve"> is Associate Professor at Faculty of security on Principles of Economy, Money laundering (first and second cycle), Economy of Crime, Economic security. </w:t>
            </w:r>
            <w:r w:rsidRPr="0051527B">
              <w:t>She has notable number of research papers dealing in money laundering, economic crime and economy. Since 2012 she is Vice Dean for finance on Faculty of security –Skopje. </w:t>
            </w:r>
            <w:r w:rsidRPr="0051527B">
              <w:rPr>
                <w:lang w:val="en-GB"/>
              </w:rPr>
              <w:t>As researcher and national expert she was part of several project founded by Government of Republic of Macedonia,</w:t>
            </w:r>
            <w:r w:rsidR="002066DA">
              <w:rPr>
                <w:lang w:val="en-GB"/>
              </w:rPr>
              <w:t xml:space="preserve"> Booz Allen and Hamilton, USAID</w:t>
            </w:r>
            <w:r w:rsidRPr="0051527B">
              <w:rPr>
                <w:lang w:val="en-GB"/>
              </w:rPr>
              <w:t>,</w:t>
            </w:r>
            <w:r w:rsidR="002066DA">
              <w:rPr>
                <w:lang w:val="en-GB"/>
              </w:rPr>
              <w:t xml:space="preserve"> </w:t>
            </w:r>
            <w:r w:rsidRPr="0051527B">
              <w:rPr>
                <w:lang w:val="en-GB"/>
              </w:rPr>
              <w:t>project "Establishment of a probation system in RM" for the Ministry of Justice funded by the UK Embassy, Expert for Financial and pension system, for Project “Mandate for leadership”, economic researches on analysis of foreign trade data and preparation of publications intended for businessmen for USAID’s Business environment activity implemented by Booz Allen Hamilton and Ministry of economy and others. Also she is scientific reviewer in the country and abroad. During her development she</w:t>
            </w:r>
            <w:r w:rsidRPr="0051527B">
              <w:rPr>
                <w:lang w:val="mk-MK"/>
              </w:rPr>
              <w:t xml:space="preserve"> </w:t>
            </w:r>
            <w:r w:rsidRPr="0051527B">
              <w:t>ha</w:t>
            </w:r>
            <w:proofErr w:type="spellStart"/>
            <w:r w:rsidRPr="0051527B">
              <w:rPr>
                <w:lang w:val="en-GB"/>
              </w:rPr>
              <w:t>ve</w:t>
            </w:r>
            <w:proofErr w:type="spellEnd"/>
            <w:r w:rsidRPr="0051527B">
              <w:rPr>
                <w:lang w:val="en-GB"/>
              </w:rPr>
              <w:t xml:space="preserve"> been on a lot of seminars, trainings: Funding and Budgeting of EU Projects – European Research Network, European Horizon 2020 Programme, Participant at CEPOL Course 2015/24, Money Laundering, </w:t>
            </w:r>
            <w:proofErr w:type="spellStart"/>
            <w:r w:rsidRPr="0051527B">
              <w:rPr>
                <w:lang w:val="en-GB"/>
              </w:rPr>
              <w:t>Scuola</w:t>
            </w:r>
            <w:proofErr w:type="spellEnd"/>
            <w:r w:rsidRPr="0051527B">
              <w:rPr>
                <w:lang w:val="en-GB"/>
              </w:rPr>
              <w:t xml:space="preserve"> di </w:t>
            </w:r>
            <w:proofErr w:type="spellStart"/>
            <w:r w:rsidRPr="0051527B">
              <w:rPr>
                <w:lang w:val="en-GB"/>
              </w:rPr>
              <w:t>Perfezionamento</w:t>
            </w:r>
            <w:proofErr w:type="spellEnd"/>
            <w:r w:rsidRPr="0051527B">
              <w:rPr>
                <w:lang w:val="en-GB"/>
              </w:rPr>
              <w:t xml:space="preserve"> per le </w:t>
            </w:r>
            <w:proofErr w:type="spellStart"/>
            <w:r w:rsidRPr="0051527B">
              <w:rPr>
                <w:lang w:val="en-GB"/>
              </w:rPr>
              <w:t>Forze</w:t>
            </w:r>
            <w:proofErr w:type="spellEnd"/>
            <w:r w:rsidRPr="0051527B">
              <w:rPr>
                <w:lang w:val="en-GB"/>
              </w:rPr>
              <w:t xml:space="preserve"> di </w:t>
            </w:r>
            <w:proofErr w:type="spellStart"/>
            <w:r w:rsidRPr="0051527B">
              <w:rPr>
                <w:lang w:val="en-GB"/>
              </w:rPr>
              <w:t>Polizia</w:t>
            </w:r>
            <w:proofErr w:type="spellEnd"/>
            <w:r w:rsidRPr="0051527B">
              <w:rPr>
                <w:lang w:val="en-GB"/>
              </w:rPr>
              <w:t>, Rome (Italy), Changing in tax and law regulative, KPMG, webinars for Financial Crime Detection and others. She has published several papers which are indexed in ICI web of science, EBSCO, SCOPUS, Index Copernicus, and Elsevier.</w:t>
            </w:r>
          </w:p>
        </w:tc>
      </w:tr>
      <w:tr w:rsidR="00E575AA" w:rsidTr="009676A6">
        <w:tc>
          <w:tcPr>
            <w:tcW w:w="10755" w:type="dxa"/>
            <w:gridSpan w:val="2"/>
          </w:tcPr>
          <w:p w:rsidR="00E575AA" w:rsidRPr="0088509E" w:rsidRDefault="00E575AA" w:rsidP="009676A6">
            <w:pPr>
              <w:jc w:val="both"/>
              <w:rPr>
                <w:b/>
                <w:lang w:val="en-GB"/>
              </w:rPr>
            </w:pPr>
            <w:r w:rsidRPr="0088509E">
              <w:rPr>
                <w:rFonts w:cs="Garamond"/>
                <w:b/>
              </w:rPr>
              <w:t>Areas of expertise:</w:t>
            </w:r>
            <w:r w:rsidR="009676A6">
              <w:rPr>
                <w:rFonts w:cs="Garamond"/>
                <w:b/>
              </w:rPr>
              <w:t xml:space="preserve"> </w:t>
            </w:r>
            <w:r w:rsidR="009676A6" w:rsidRPr="009676A6">
              <w:rPr>
                <w:rFonts w:cs="Garamond"/>
              </w:rPr>
              <w:t xml:space="preserve">economy, </w:t>
            </w:r>
            <w:r w:rsidR="009676A6">
              <w:rPr>
                <w:rFonts w:cs="Garamond"/>
              </w:rPr>
              <w:t xml:space="preserve">economic crime, </w:t>
            </w:r>
            <w:r w:rsidR="009676A6" w:rsidRPr="009676A6">
              <w:rPr>
                <w:rFonts w:cs="Garamond"/>
              </w:rPr>
              <w:t xml:space="preserve">money </w:t>
            </w:r>
            <w:proofErr w:type="spellStart"/>
            <w:r w:rsidR="009676A6" w:rsidRPr="009676A6">
              <w:rPr>
                <w:rFonts w:cs="Garamond"/>
              </w:rPr>
              <w:t>laudering</w:t>
            </w:r>
            <w:proofErr w:type="spellEnd"/>
            <w:r w:rsidR="009676A6" w:rsidRPr="009676A6">
              <w:rPr>
                <w:rFonts w:cs="Garamond"/>
              </w:rPr>
              <w:t xml:space="preserve">, </w:t>
            </w:r>
            <w:proofErr w:type="spellStart"/>
            <w:r w:rsidR="009676A6" w:rsidRPr="009676A6">
              <w:rPr>
                <w:rFonts w:cs="Garamond"/>
              </w:rPr>
              <w:t>enterprunership</w:t>
            </w:r>
            <w:proofErr w:type="spellEnd"/>
            <w:r w:rsidR="009676A6" w:rsidRPr="009676A6">
              <w:rPr>
                <w:rFonts w:cs="Garamond"/>
              </w:rPr>
              <w:t>, financial and tax issues.</w:t>
            </w:r>
          </w:p>
        </w:tc>
      </w:tr>
    </w:tbl>
    <w:p w:rsidR="002066DA" w:rsidRPr="002066DA" w:rsidRDefault="002066DA" w:rsidP="00295434">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2992"/>
      </w:tblGrid>
      <w:tr w:rsidR="004D0A10" w:rsidTr="009676A6">
        <w:tc>
          <w:tcPr>
            <w:tcW w:w="7763" w:type="dxa"/>
            <w:vAlign w:val="center"/>
          </w:tcPr>
          <w:p w:rsidR="004D0A10" w:rsidRPr="00E575AA" w:rsidRDefault="004D0A10" w:rsidP="00A91500">
            <w:pPr>
              <w:jc w:val="both"/>
            </w:pPr>
            <w:proofErr w:type="spellStart"/>
            <w:r w:rsidRPr="0051527B">
              <w:rPr>
                <w:b/>
              </w:rPr>
              <w:t>Ljubica</w:t>
            </w:r>
            <w:proofErr w:type="spellEnd"/>
            <w:r w:rsidRPr="0051527B">
              <w:rPr>
                <w:b/>
              </w:rPr>
              <w:t xml:space="preserve"> </w:t>
            </w:r>
            <w:proofErr w:type="spellStart"/>
            <w:r w:rsidRPr="0051527B">
              <w:rPr>
                <w:b/>
              </w:rPr>
              <w:t>Pendaroska</w:t>
            </w:r>
            <w:proofErr w:type="spellEnd"/>
            <w:r w:rsidRPr="0051527B">
              <w:rPr>
                <w:b/>
              </w:rPr>
              <w:t xml:space="preserve"> </w:t>
            </w:r>
            <w:r w:rsidRPr="0051527B">
              <w:t xml:space="preserve">is independent Expert in Personal Data Protection and Privacy, and President of Cyber Security, Corporate Security and Crisis Management Initiative Macedonia. With more than 10 years of experience in personal data protection, within various EU projects, she is currently engaged as a Chairperson of the Ethical Committee of the Horizon2020 IECEU project and Key Personal data protection expert in the media project. Her education is related to International Law, Human rights Law and International relations. </w:t>
            </w:r>
            <w:proofErr w:type="spellStart"/>
            <w:r w:rsidRPr="0051527B">
              <w:t>Ljubica</w:t>
            </w:r>
            <w:proofErr w:type="spellEnd"/>
            <w:r w:rsidRPr="0051527B">
              <w:t xml:space="preserve"> recently served as Teaching assistant at the Faculty of Law and as Advisor to eminent Law firms, as well as Legal Counsel to the University of Information science &amp; technology. She is member of Euro-Atlantic Council of Macedonia, Marshall Center Macedonia and Cyber Security Capital Network. Her believe is strongly related to lobbying and acting to raise public awareness and knowledge in privacy area.</w:t>
            </w:r>
          </w:p>
        </w:tc>
        <w:tc>
          <w:tcPr>
            <w:tcW w:w="2992" w:type="dxa"/>
          </w:tcPr>
          <w:p w:rsidR="004D0A10" w:rsidRDefault="00E575AA" w:rsidP="00776CBD">
            <w:pPr>
              <w:jc w:val="center"/>
              <w:rPr>
                <w:lang w:val="mk-MK"/>
              </w:rPr>
            </w:pPr>
            <w:r>
              <w:rPr>
                <w:noProof/>
              </w:rPr>
              <w:drawing>
                <wp:anchor distT="0" distB="0" distL="114300" distR="114300" simplePos="0" relativeHeight="251662336" behindDoc="0" locked="0" layoutInCell="1" allowOverlap="1" wp14:anchorId="4D852082" wp14:editId="073D00C2">
                  <wp:simplePos x="0" y="0"/>
                  <wp:positionH relativeFrom="column">
                    <wp:posOffset>3175</wp:posOffset>
                  </wp:positionH>
                  <wp:positionV relativeFrom="paragraph">
                    <wp:posOffset>120650</wp:posOffset>
                  </wp:positionV>
                  <wp:extent cx="1743075" cy="1749425"/>
                  <wp:effectExtent l="0" t="0" r="9525" b="3175"/>
                  <wp:wrapSquare wrapText="bothSides"/>
                  <wp:docPr id="2" name="Picture 2" descr="C:\Users\Rade\Dropbox\dea-in consulting\Web strana\Sliki\Slika B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e\Dropbox\dea-in consulting\Web strana\Sliki\Slika Bub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3075" cy="1749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r>
      <w:tr w:rsidR="00E575AA" w:rsidTr="009676A6">
        <w:tc>
          <w:tcPr>
            <w:tcW w:w="10755" w:type="dxa"/>
            <w:gridSpan w:val="2"/>
          </w:tcPr>
          <w:p w:rsidR="00E575AA" w:rsidRDefault="00E575AA" w:rsidP="009676A6">
            <w:pPr>
              <w:jc w:val="both"/>
              <w:rPr>
                <w:lang w:val="mk-MK"/>
              </w:rPr>
            </w:pPr>
            <w:r w:rsidRPr="0088509E">
              <w:rPr>
                <w:b/>
              </w:rPr>
              <w:t>Areas of expertise:</w:t>
            </w:r>
            <w:r w:rsidR="0088509E">
              <w:t xml:space="preserve"> D</w:t>
            </w:r>
            <w:r w:rsidRPr="0051527B">
              <w:t>ata protection, privacy, cyber security, EU/NATO integration</w:t>
            </w:r>
          </w:p>
        </w:tc>
      </w:tr>
    </w:tbl>
    <w:p w:rsidR="002066DA" w:rsidRDefault="002066DA" w:rsidP="00295434">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7689"/>
      </w:tblGrid>
      <w:tr w:rsidR="004D0A10" w:rsidTr="009676A6">
        <w:tc>
          <w:tcPr>
            <w:tcW w:w="2943" w:type="dxa"/>
          </w:tcPr>
          <w:p w:rsidR="004D0A10" w:rsidRDefault="00776CBD" w:rsidP="009676A6">
            <w:pPr>
              <w:jc w:val="both"/>
              <w:rPr>
                <w:lang w:val="mk-MK"/>
              </w:rPr>
            </w:pPr>
            <w:r>
              <w:rPr>
                <w:noProof/>
              </w:rPr>
              <w:lastRenderedPageBreak/>
              <w:drawing>
                <wp:inline distT="0" distB="0" distL="0" distR="0" wp14:anchorId="46BB4962" wp14:editId="19FB175C">
                  <wp:extent cx="1808619" cy="2286000"/>
                  <wp:effectExtent l="0" t="0" r="1270" b="0"/>
                  <wp:docPr id="3" name="Picture 3" descr="C:\Users\Rade\Dropbox\dea-in consulting\Web strana\Sliki\slika_i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e\Dropbox\dea-in consulting\Web strana\Sliki\slika_ivan.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1111"/>
                          <a:stretch/>
                        </pic:blipFill>
                        <pic:spPr bwMode="auto">
                          <a:xfrm>
                            <a:off x="0" y="0"/>
                            <a:ext cx="1808619" cy="228600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7812" w:type="dxa"/>
            <w:vAlign w:val="center"/>
          </w:tcPr>
          <w:p w:rsidR="004D0A10" w:rsidRPr="004D0A10" w:rsidRDefault="004D0A10" w:rsidP="00A91500">
            <w:pPr>
              <w:jc w:val="both"/>
            </w:pPr>
            <w:r w:rsidRPr="0051527B">
              <w:rPr>
                <w:b/>
                <w:bCs/>
              </w:rPr>
              <w:t xml:space="preserve">Ivan </w:t>
            </w:r>
            <w:proofErr w:type="spellStart"/>
            <w:r w:rsidRPr="0051527B">
              <w:rPr>
                <w:b/>
                <w:bCs/>
              </w:rPr>
              <w:t>Minčev</w:t>
            </w:r>
            <w:proofErr w:type="spellEnd"/>
            <w:r w:rsidRPr="0051527B">
              <w:rPr>
                <w:b/>
                <w:bCs/>
              </w:rPr>
              <w:t> </w:t>
            </w:r>
            <w:r w:rsidRPr="0051527B">
              <w:t>is Assistant Professor in the Faculty of forestry in Skopje, University “St. Cyril and Methodius” in Skopje, dept. Land and Water. His academic work is consisted of working in the fields of erosion and torrent control, geographic Information systems, remote sensing and management of natural resources. He has extensive </w:t>
            </w:r>
            <w:r w:rsidRPr="0051527B">
              <w:rPr>
                <w:lang w:val="en-GB"/>
              </w:rPr>
              <w:t>knowledge in GIS and spatial data management and more than 10 years of experience with GIS in several projects through local and international working teams, extensive knowledge in Remote Sensing: photointerpretation, semiautomatic pixel-based and object-based classification of imagery and further analyses. Master thesis: “Land cover mapping using object based classification of medium-high and high resolution imagery”. </w:t>
            </w:r>
            <w:r w:rsidRPr="0051527B">
              <w:t>He is a co-author of one book and has published and presented several papers on international scientific conferences.</w:t>
            </w:r>
          </w:p>
        </w:tc>
      </w:tr>
      <w:tr w:rsidR="00E575AA" w:rsidTr="009676A6">
        <w:tc>
          <w:tcPr>
            <w:tcW w:w="10755" w:type="dxa"/>
            <w:gridSpan w:val="2"/>
          </w:tcPr>
          <w:p w:rsidR="00E575AA" w:rsidRPr="0051527B" w:rsidRDefault="00E575AA" w:rsidP="009676A6">
            <w:pPr>
              <w:jc w:val="both"/>
              <w:rPr>
                <w:b/>
                <w:bCs/>
              </w:rPr>
            </w:pPr>
            <w:r w:rsidRPr="0088509E">
              <w:rPr>
                <w:b/>
              </w:rPr>
              <w:t>Areas of expertise:</w:t>
            </w:r>
            <w:r w:rsidRPr="0051527B">
              <w:t xml:space="preserve"> GIS, remote sensing, erosion and torrent control, environmental management and management of natural resources.</w:t>
            </w:r>
          </w:p>
        </w:tc>
      </w:tr>
    </w:tbl>
    <w:p w:rsidR="00461E49" w:rsidRPr="007403E4" w:rsidRDefault="00461E49" w:rsidP="00087476">
      <w:pPr>
        <w:spacing w:after="0"/>
      </w:pPr>
    </w:p>
    <w:p w:rsidR="006758A4" w:rsidRPr="0016317A" w:rsidRDefault="006758A4" w:rsidP="00A16BF8">
      <w:pPr>
        <w:spacing w:after="0"/>
        <w:jc w:val="both"/>
        <w:rPr>
          <w:b/>
          <w:lang w:val="mk-MK"/>
        </w:rPr>
      </w:pPr>
    </w:p>
    <w:p w:rsidR="00BE42CA" w:rsidRPr="009676A6" w:rsidRDefault="009676A6" w:rsidP="00A16BF8">
      <w:pPr>
        <w:spacing w:after="0"/>
        <w:jc w:val="both"/>
        <w:rPr>
          <w:b/>
          <w:i/>
        </w:rPr>
      </w:pPr>
      <w:r w:rsidRPr="009676A6">
        <w:rPr>
          <w:b/>
          <w:i/>
        </w:rPr>
        <w:t>INTERNS: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7689"/>
      </w:tblGrid>
      <w:tr w:rsidR="004D0A10" w:rsidTr="009676A6">
        <w:tc>
          <w:tcPr>
            <w:tcW w:w="2943" w:type="dxa"/>
          </w:tcPr>
          <w:p w:rsidR="004D0A10" w:rsidRDefault="00776CBD" w:rsidP="009676A6">
            <w:pPr>
              <w:jc w:val="both"/>
              <w:rPr>
                <w:lang w:val="mk-MK"/>
              </w:rPr>
            </w:pPr>
            <w:r>
              <w:rPr>
                <w:noProof/>
              </w:rPr>
              <w:drawing>
                <wp:inline distT="0" distB="0" distL="0" distR="0" wp14:anchorId="746D93A9" wp14:editId="2AC69D87">
                  <wp:extent cx="1802675" cy="2190750"/>
                  <wp:effectExtent l="0" t="0" r="7620" b="0"/>
                  <wp:docPr id="9" name="Picture 9" descr="C:\Users\Rade\Dropbox\dea-in consulting\Web strana\Sliki\Slika Elena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de\Dropbox\dea-in consulting\Web strana\Sliki\Slika Elena 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2675" cy="2190750"/>
                          </a:xfrm>
                          <a:prstGeom prst="rect">
                            <a:avLst/>
                          </a:prstGeom>
                          <a:ln>
                            <a:noFill/>
                          </a:ln>
                          <a:effectLst>
                            <a:softEdge rad="112500"/>
                          </a:effectLst>
                        </pic:spPr>
                      </pic:pic>
                    </a:graphicData>
                  </a:graphic>
                </wp:inline>
              </w:drawing>
            </w:r>
          </w:p>
        </w:tc>
        <w:tc>
          <w:tcPr>
            <w:tcW w:w="7812" w:type="dxa"/>
            <w:vAlign w:val="center"/>
          </w:tcPr>
          <w:p w:rsidR="004D0A10" w:rsidRPr="00E575AA" w:rsidRDefault="00E575AA" w:rsidP="00A91500">
            <w:pPr>
              <w:jc w:val="both"/>
            </w:pPr>
            <w:r>
              <w:rPr>
                <w:b/>
              </w:rPr>
              <w:t xml:space="preserve">Mrs. </w:t>
            </w:r>
            <w:r w:rsidRPr="00694283">
              <w:rPr>
                <w:b/>
              </w:rPr>
              <w:t xml:space="preserve">Elena </w:t>
            </w:r>
            <w:proofErr w:type="spellStart"/>
            <w:r w:rsidRPr="00694283">
              <w:rPr>
                <w:b/>
              </w:rPr>
              <w:t>Dimovska</w:t>
            </w:r>
            <w:proofErr w:type="spellEnd"/>
            <w:r w:rsidRPr="00694283">
              <w:t xml:space="preserve"> is </w:t>
            </w:r>
            <w:r>
              <w:t xml:space="preserve">BA in Criminalistics and </w:t>
            </w:r>
            <w:proofErr w:type="spellStart"/>
            <w:r>
              <w:t>Mphill</w:t>
            </w:r>
            <w:proofErr w:type="spellEnd"/>
            <w:r>
              <w:t xml:space="preserve"> in criminalistics studies at Faculty of Security- Skopje. Currently she is working as a </w:t>
            </w:r>
            <w:r w:rsidRPr="00694283">
              <w:t xml:space="preserve">Fellow at the Faculty of Security- Skopje, University "St. </w:t>
            </w:r>
            <w:proofErr w:type="spellStart"/>
            <w:r w:rsidRPr="00694283">
              <w:t>Kliment</w:t>
            </w:r>
            <w:proofErr w:type="spellEnd"/>
            <w:r w:rsidRPr="00694283">
              <w:t xml:space="preserve"> </w:t>
            </w:r>
            <w:proofErr w:type="spellStart"/>
            <w:r w:rsidRPr="00694283">
              <w:t>Ohridski</w:t>
            </w:r>
            <w:proofErr w:type="spellEnd"/>
            <w:r w:rsidRPr="00694283">
              <w:t>"- Bitola. Her academic career began in 2013, few days before her graduation when she was declared as best student in her generation (2009-2013). First she was selected as a fellow on the subject Research Methodology of Security Sciences, but now she performs exercises on several subjects. At the moment she is working on her master thesis about qualitative research on security. She</w:t>
            </w:r>
            <w:r>
              <w:rPr>
                <w:lang w:val="mk-MK"/>
              </w:rPr>
              <w:t xml:space="preserve"> </w:t>
            </w:r>
            <w:r>
              <w:t>has participated in several projects and researches and she</w:t>
            </w:r>
            <w:r w:rsidRPr="00694283">
              <w:t xml:space="preserve"> is co-author of 3 articles. </w:t>
            </w:r>
          </w:p>
        </w:tc>
      </w:tr>
      <w:tr w:rsidR="00E575AA" w:rsidTr="009676A6">
        <w:tc>
          <w:tcPr>
            <w:tcW w:w="10755" w:type="dxa"/>
            <w:gridSpan w:val="2"/>
          </w:tcPr>
          <w:p w:rsidR="00E575AA" w:rsidRDefault="00E575AA" w:rsidP="009676A6">
            <w:pPr>
              <w:jc w:val="both"/>
              <w:rPr>
                <w:lang w:val="mk-MK"/>
              </w:rPr>
            </w:pPr>
            <w:r w:rsidRPr="0088509E">
              <w:rPr>
                <w:b/>
              </w:rPr>
              <w:t xml:space="preserve">Areas of expertise: </w:t>
            </w:r>
            <w:r w:rsidR="0088509E">
              <w:t>S</w:t>
            </w:r>
            <w:r w:rsidRPr="00694283">
              <w:t>ecurity policy, qualitative research, human rights.</w:t>
            </w:r>
          </w:p>
        </w:tc>
      </w:tr>
    </w:tbl>
    <w:p w:rsidR="00694283" w:rsidRPr="00694283" w:rsidRDefault="00694283" w:rsidP="00694283">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2"/>
      </w:tblGrid>
      <w:tr w:rsidR="000E2A5F" w:rsidTr="009676A6">
        <w:tc>
          <w:tcPr>
            <w:tcW w:w="2992" w:type="dxa"/>
          </w:tcPr>
          <w:p w:rsidR="000E2A5F" w:rsidRDefault="000E2A5F" w:rsidP="009676A6">
            <w:pPr>
              <w:jc w:val="both"/>
              <w:rPr>
                <w:lang w:val="mk-MK"/>
              </w:rPr>
            </w:pPr>
          </w:p>
        </w:tc>
      </w:tr>
    </w:tbl>
    <w:p w:rsidR="00E971F1" w:rsidRPr="007403E4" w:rsidRDefault="00E971F1" w:rsidP="0016317A">
      <w:pPr>
        <w:spacing w:after="0"/>
        <w:jc w:val="both"/>
      </w:pPr>
    </w:p>
    <w:p w:rsidR="00E575AA" w:rsidRPr="008B65A6" w:rsidRDefault="00E575AA">
      <w:pPr>
        <w:spacing w:after="0"/>
        <w:jc w:val="both"/>
        <w:rPr>
          <w:lang w:val="mk-MK"/>
        </w:rPr>
      </w:pPr>
    </w:p>
    <w:sectPr w:rsidR="00E575AA" w:rsidRPr="008B65A6" w:rsidSect="00FF4AE6">
      <w:footerReference w:type="default" r:id="rId17"/>
      <w:pgSz w:w="12240" w:h="15840"/>
      <w:pgMar w:top="851" w:right="709" w:bottom="993" w:left="992" w:header="720" w:footer="3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D9" w:rsidRDefault="00F062D9" w:rsidP="00992031">
      <w:pPr>
        <w:spacing w:after="0" w:line="240" w:lineRule="auto"/>
      </w:pPr>
      <w:r>
        <w:separator/>
      </w:r>
    </w:p>
  </w:endnote>
  <w:endnote w:type="continuationSeparator" w:id="0">
    <w:p w:rsidR="00F062D9" w:rsidRDefault="00F062D9" w:rsidP="0099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A6" w:rsidRPr="000F5B0E" w:rsidRDefault="009676A6" w:rsidP="000F5B0E">
    <w:pPr>
      <w:spacing w:after="0" w:line="240" w:lineRule="auto"/>
      <w:jc w:val="center"/>
      <w:rPr>
        <w:sz w:val="20"/>
        <w:lang w:val="en-GB"/>
      </w:rPr>
    </w:pPr>
    <w:r w:rsidRPr="000F5B0E">
      <w:rPr>
        <w:sz w:val="20"/>
        <w:lang w:val="en-GB"/>
      </w:rPr>
      <w:t xml:space="preserve">Str. </w:t>
    </w:r>
    <w:proofErr w:type="spellStart"/>
    <w:r w:rsidRPr="000F5B0E">
      <w:rPr>
        <w:sz w:val="20"/>
        <w:lang w:val="en-GB"/>
      </w:rPr>
      <w:t>Bozhidar</w:t>
    </w:r>
    <w:proofErr w:type="spellEnd"/>
    <w:r w:rsidRPr="000F5B0E">
      <w:rPr>
        <w:sz w:val="20"/>
        <w:lang w:val="en-GB"/>
      </w:rPr>
      <w:t xml:space="preserve"> </w:t>
    </w:r>
    <w:proofErr w:type="spellStart"/>
    <w:r w:rsidRPr="000F5B0E">
      <w:rPr>
        <w:sz w:val="20"/>
        <w:lang w:val="en-GB"/>
      </w:rPr>
      <w:t>Adzija</w:t>
    </w:r>
    <w:proofErr w:type="spellEnd"/>
    <w:r w:rsidRPr="000F5B0E">
      <w:rPr>
        <w:sz w:val="20"/>
        <w:lang w:val="en-GB"/>
      </w:rPr>
      <w:t xml:space="preserve"> no.3/1-8</w:t>
    </w:r>
    <w:r>
      <w:rPr>
        <w:sz w:val="20"/>
        <w:lang w:val="en-GB"/>
      </w:rPr>
      <w:t xml:space="preserve">, </w:t>
    </w:r>
    <w:r w:rsidRPr="000F5B0E">
      <w:rPr>
        <w:sz w:val="20"/>
        <w:lang w:val="en-GB"/>
      </w:rPr>
      <w:t>1000 Skopje, Republic of Macedonia</w:t>
    </w:r>
    <w:r w:rsidR="00A91500">
      <w:rPr>
        <w:sz w:val="20"/>
        <w:lang w:val="en-GB"/>
      </w:rPr>
      <w:t>; Phone: ++389 78 211 348</w:t>
    </w:r>
  </w:p>
  <w:p w:rsidR="009676A6" w:rsidRPr="000F5B0E" w:rsidRDefault="009676A6" w:rsidP="00441609">
    <w:pPr>
      <w:spacing w:after="0" w:line="240" w:lineRule="auto"/>
      <w:jc w:val="center"/>
      <w:rPr>
        <w:sz w:val="20"/>
      </w:rPr>
    </w:pPr>
    <w:r w:rsidRPr="000F5B0E">
      <w:rPr>
        <w:sz w:val="20"/>
        <w:lang w:val="en-GB"/>
      </w:rPr>
      <w:t xml:space="preserve">Email: </w:t>
    </w:r>
    <w:hyperlink r:id="rId1" w:history="1">
      <w:r w:rsidRPr="000F5B0E">
        <w:rPr>
          <w:rStyle w:val="Hyperlink"/>
          <w:sz w:val="20"/>
          <w:lang w:val="en-GB"/>
        </w:rPr>
        <w:t>dea-in@outlook.com</w:t>
      </w:r>
    </w:hyperlink>
    <w:r w:rsidRPr="00EC6974">
      <w:rPr>
        <w:sz w:val="20"/>
      </w:rPr>
      <w:t>; Skype</w:t>
    </w:r>
    <w:r w:rsidRPr="000F5B0E">
      <w:rPr>
        <w:sz w:val="20"/>
        <w:lang w:val="mk-MK"/>
      </w:rPr>
      <w:t>:</w:t>
    </w:r>
    <w:r w:rsidRPr="00EC6974">
      <w:rPr>
        <w:sz w:val="20"/>
      </w:rPr>
      <w:t xml:space="preserve"> DEA-IN Consulting; LinkedIn</w:t>
    </w:r>
    <w:r w:rsidRPr="000F5B0E">
      <w:rPr>
        <w:sz w:val="20"/>
        <w:lang w:val="mk-MK"/>
      </w:rPr>
      <w:t>:</w:t>
    </w:r>
    <w:r w:rsidRPr="00EC6974">
      <w:rPr>
        <w:sz w:val="20"/>
      </w:rPr>
      <w:t xml:space="preserve"> </w:t>
    </w:r>
    <w:hyperlink r:id="rId2" w:history="1">
      <w:r w:rsidRPr="00EC6974">
        <w:rPr>
          <w:rStyle w:val="Hyperlink"/>
          <w:sz w:val="20"/>
        </w:rPr>
        <w:t>http://www.linkedin.com/in/dea-in-consulting-b55116141/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D9" w:rsidRDefault="00F062D9" w:rsidP="00992031">
      <w:pPr>
        <w:spacing w:after="0" w:line="240" w:lineRule="auto"/>
      </w:pPr>
      <w:r>
        <w:separator/>
      </w:r>
    </w:p>
  </w:footnote>
  <w:footnote w:type="continuationSeparator" w:id="0">
    <w:p w:rsidR="00F062D9" w:rsidRDefault="00F062D9" w:rsidP="00992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6E7"/>
    <w:multiLevelType w:val="hybridMultilevel"/>
    <w:tmpl w:val="5ADE8E80"/>
    <w:lvl w:ilvl="0" w:tplc="58DC5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00999"/>
    <w:multiLevelType w:val="multilevel"/>
    <w:tmpl w:val="D6A4D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A21C3"/>
    <w:multiLevelType w:val="hybridMultilevel"/>
    <w:tmpl w:val="EA7AD89C"/>
    <w:lvl w:ilvl="0" w:tplc="58DC5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E5767"/>
    <w:multiLevelType w:val="hybridMultilevel"/>
    <w:tmpl w:val="80D27218"/>
    <w:lvl w:ilvl="0" w:tplc="58DC5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16CCE"/>
    <w:multiLevelType w:val="hybridMultilevel"/>
    <w:tmpl w:val="B8B2F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A14D1"/>
    <w:multiLevelType w:val="hybridMultilevel"/>
    <w:tmpl w:val="9802089C"/>
    <w:lvl w:ilvl="0" w:tplc="58DC59C6">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2C8D5707"/>
    <w:multiLevelType w:val="hybridMultilevel"/>
    <w:tmpl w:val="EF04302C"/>
    <w:lvl w:ilvl="0" w:tplc="58DC5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070ED"/>
    <w:multiLevelType w:val="hybridMultilevel"/>
    <w:tmpl w:val="2A685502"/>
    <w:lvl w:ilvl="0" w:tplc="58DC59C6">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nsid w:val="303A5AA1"/>
    <w:multiLevelType w:val="hybridMultilevel"/>
    <w:tmpl w:val="542EEAC4"/>
    <w:lvl w:ilvl="0" w:tplc="58DC5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566FD"/>
    <w:multiLevelType w:val="hybridMultilevel"/>
    <w:tmpl w:val="790E79D6"/>
    <w:lvl w:ilvl="0" w:tplc="58DC5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8724D2"/>
    <w:multiLevelType w:val="hybridMultilevel"/>
    <w:tmpl w:val="790AE40C"/>
    <w:lvl w:ilvl="0" w:tplc="58DC59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777F6"/>
    <w:multiLevelType w:val="hybridMultilevel"/>
    <w:tmpl w:val="F0FEEFCA"/>
    <w:lvl w:ilvl="0" w:tplc="58DC5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90B67"/>
    <w:multiLevelType w:val="hybridMultilevel"/>
    <w:tmpl w:val="DEA878C8"/>
    <w:lvl w:ilvl="0" w:tplc="58DC59C6">
      <w:start w:val="1"/>
      <w:numFmt w:val="bullet"/>
      <w:lvlText w:val=""/>
      <w:lvlJc w:val="left"/>
      <w:pPr>
        <w:ind w:left="720" w:hanging="360"/>
      </w:pPr>
      <w:rPr>
        <w:rFonts w:ascii="Symbol" w:hAnsi="Symbol" w:hint="default"/>
      </w:rPr>
    </w:lvl>
    <w:lvl w:ilvl="1" w:tplc="1BEC9B76">
      <w:numFmt w:val="bullet"/>
      <w:lvlText w:val="•"/>
      <w:lvlJc w:val="left"/>
      <w:pPr>
        <w:ind w:left="1440" w:hanging="360"/>
      </w:pPr>
      <w:rPr>
        <w:rFonts w:ascii="Calibri" w:eastAsiaTheme="minorHAnsi" w:hAnsi="Calibri" w:cstheme="minorBidi" w:hint="default"/>
      </w:rPr>
    </w:lvl>
    <w:lvl w:ilvl="2" w:tplc="2BACAB0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B311F"/>
    <w:multiLevelType w:val="hybridMultilevel"/>
    <w:tmpl w:val="42029E78"/>
    <w:lvl w:ilvl="0" w:tplc="58DC5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D2ACC"/>
    <w:multiLevelType w:val="hybridMultilevel"/>
    <w:tmpl w:val="29702432"/>
    <w:lvl w:ilvl="0" w:tplc="58DC5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513183"/>
    <w:multiLevelType w:val="multilevel"/>
    <w:tmpl w:val="4D727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401D14"/>
    <w:multiLevelType w:val="hybridMultilevel"/>
    <w:tmpl w:val="6FE2CC22"/>
    <w:lvl w:ilvl="0" w:tplc="58DC5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663469"/>
    <w:multiLevelType w:val="hybridMultilevel"/>
    <w:tmpl w:val="E11EBE32"/>
    <w:lvl w:ilvl="0" w:tplc="58DC59C6">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4"/>
  </w:num>
  <w:num w:numId="2">
    <w:abstractNumId w:val="12"/>
  </w:num>
  <w:num w:numId="3">
    <w:abstractNumId w:val="16"/>
  </w:num>
  <w:num w:numId="4">
    <w:abstractNumId w:val="1"/>
  </w:num>
  <w:num w:numId="5">
    <w:abstractNumId w:val="15"/>
  </w:num>
  <w:num w:numId="6">
    <w:abstractNumId w:val="5"/>
  </w:num>
  <w:num w:numId="7">
    <w:abstractNumId w:val="17"/>
  </w:num>
  <w:num w:numId="8">
    <w:abstractNumId w:val="13"/>
  </w:num>
  <w:num w:numId="9">
    <w:abstractNumId w:val="11"/>
  </w:num>
  <w:num w:numId="10">
    <w:abstractNumId w:val="9"/>
  </w:num>
  <w:num w:numId="11">
    <w:abstractNumId w:val="2"/>
  </w:num>
  <w:num w:numId="12">
    <w:abstractNumId w:val="0"/>
  </w:num>
  <w:num w:numId="13">
    <w:abstractNumId w:val="6"/>
  </w:num>
  <w:num w:numId="14">
    <w:abstractNumId w:val="7"/>
  </w:num>
  <w:num w:numId="15">
    <w:abstractNumId w:val="8"/>
  </w:num>
  <w:num w:numId="16">
    <w:abstractNumId w:val="14"/>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40"/>
    <w:rsid w:val="0002096C"/>
    <w:rsid w:val="000300BD"/>
    <w:rsid w:val="0004032D"/>
    <w:rsid w:val="000411F6"/>
    <w:rsid w:val="00045C98"/>
    <w:rsid w:val="00060526"/>
    <w:rsid w:val="00070C9B"/>
    <w:rsid w:val="00086667"/>
    <w:rsid w:val="00087476"/>
    <w:rsid w:val="00095DB5"/>
    <w:rsid w:val="00097D30"/>
    <w:rsid w:val="000A1932"/>
    <w:rsid w:val="000A6985"/>
    <w:rsid w:val="000B68D9"/>
    <w:rsid w:val="000E2A5F"/>
    <w:rsid w:val="000F1FAF"/>
    <w:rsid w:val="000F5900"/>
    <w:rsid w:val="000F5B0E"/>
    <w:rsid w:val="0016317A"/>
    <w:rsid w:val="001902E9"/>
    <w:rsid w:val="001B309F"/>
    <w:rsid w:val="001B6387"/>
    <w:rsid w:val="001E7B11"/>
    <w:rsid w:val="001F0596"/>
    <w:rsid w:val="001F6473"/>
    <w:rsid w:val="001F7B3D"/>
    <w:rsid w:val="002066DA"/>
    <w:rsid w:val="002074D8"/>
    <w:rsid w:val="00225931"/>
    <w:rsid w:val="00232D20"/>
    <w:rsid w:val="002347C1"/>
    <w:rsid w:val="00235740"/>
    <w:rsid w:val="002424F6"/>
    <w:rsid w:val="00252949"/>
    <w:rsid w:val="00261534"/>
    <w:rsid w:val="002632A2"/>
    <w:rsid w:val="002727DF"/>
    <w:rsid w:val="00273391"/>
    <w:rsid w:val="0027445C"/>
    <w:rsid w:val="00277377"/>
    <w:rsid w:val="00286600"/>
    <w:rsid w:val="00295434"/>
    <w:rsid w:val="002A4BFB"/>
    <w:rsid w:val="002C3F89"/>
    <w:rsid w:val="002D6320"/>
    <w:rsid w:val="00316892"/>
    <w:rsid w:val="003174E2"/>
    <w:rsid w:val="0033286C"/>
    <w:rsid w:val="00355390"/>
    <w:rsid w:val="003574BC"/>
    <w:rsid w:val="003710CB"/>
    <w:rsid w:val="00376FEF"/>
    <w:rsid w:val="00380EB2"/>
    <w:rsid w:val="00385F55"/>
    <w:rsid w:val="003A3E43"/>
    <w:rsid w:val="003A670A"/>
    <w:rsid w:val="003A723F"/>
    <w:rsid w:val="003C1951"/>
    <w:rsid w:val="003F336D"/>
    <w:rsid w:val="00403F5B"/>
    <w:rsid w:val="00431072"/>
    <w:rsid w:val="00441609"/>
    <w:rsid w:val="004477B3"/>
    <w:rsid w:val="00460A47"/>
    <w:rsid w:val="00461E49"/>
    <w:rsid w:val="00471065"/>
    <w:rsid w:val="00482163"/>
    <w:rsid w:val="00493CEC"/>
    <w:rsid w:val="004A1DCF"/>
    <w:rsid w:val="004B4146"/>
    <w:rsid w:val="004C7147"/>
    <w:rsid w:val="004D0A10"/>
    <w:rsid w:val="004D560A"/>
    <w:rsid w:val="004E4CAA"/>
    <w:rsid w:val="00510A5C"/>
    <w:rsid w:val="0051527B"/>
    <w:rsid w:val="0053604B"/>
    <w:rsid w:val="00545C3E"/>
    <w:rsid w:val="00547029"/>
    <w:rsid w:val="00567B83"/>
    <w:rsid w:val="00570A11"/>
    <w:rsid w:val="005751A9"/>
    <w:rsid w:val="005923D3"/>
    <w:rsid w:val="005937C4"/>
    <w:rsid w:val="00596775"/>
    <w:rsid w:val="005A0B6F"/>
    <w:rsid w:val="005A15ED"/>
    <w:rsid w:val="005A1A04"/>
    <w:rsid w:val="005B2CE9"/>
    <w:rsid w:val="005B74CB"/>
    <w:rsid w:val="005C55F3"/>
    <w:rsid w:val="005C7CDA"/>
    <w:rsid w:val="005C7DC9"/>
    <w:rsid w:val="005D38CA"/>
    <w:rsid w:val="00636DDD"/>
    <w:rsid w:val="00645F13"/>
    <w:rsid w:val="0066747B"/>
    <w:rsid w:val="006758A4"/>
    <w:rsid w:val="006765C2"/>
    <w:rsid w:val="00694283"/>
    <w:rsid w:val="006961B6"/>
    <w:rsid w:val="006A53C0"/>
    <w:rsid w:val="006B1038"/>
    <w:rsid w:val="006E30BB"/>
    <w:rsid w:val="007011AC"/>
    <w:rsid w:val="0072632B"/>
    <w:rsid w:val="00726B9A"/>
    <w:rsid w:val="007403E4"/>
    <w:rsid w:val="0075619A"/>
    <w:rsid w:val="00761FE4"/>
    <w:rsid w:val="00762CEC"/>
    <w:rsid w:val="00772AD2"/>
    <w:rsid w:val="00776CBD"/>
    <w:rsid w:val="00782354"/>
    <w:rsid w:val="00787AD8"/>
    <w:rsid w:val="00796DCC"/>
    <w:rsid w:val="007B0089"/>
    <w:rsid w:val="007C76F4"/>
    <w:rsid w:val="007C7938"/>
    <w:rsid w:val="007D114E"/>
    <w:rsid w:val="007D292D"/>
    <w:rsid w:val="007F2463"/>
    <w:rsid w:val="007F3B18"/>
    <w:rsid w:val="007F48DA"/>
    <w:rsid w:val="00803543"/>
    <w:rsid w:val="00803F14"/>
    <w:rsid w:val="00812BBE"/>
    <w:rsid w:val="008202BA"/>
    <w:rsid w:val="00831821"/>
    <w:rsid w:val="00844962"/>
    <w:rsid w:val="008551CD"/>
    <w:rsid w:val="008822B9"/>
    <w:rsid w:val="0088509E"/>
    <w:rsid w:val="00890C1E"/>
    <w:rsid w:val="00892875"/>
    <w:rsid w:val="008A0CC8"/>
    <w:rsid w:val="008A1E7A"/>
    <w:rsid w:val="008A7D23"/>
    <w:rsid w:val="008B1687"/>
    <w:rsid w:val="008B65A6"/>
    <w:rsid w:val="008C6612"/>
    <w:rsid w:val="008D4FB3"/>
    <w:rsid w:val="0090646A"/>
    <w:rsid w:val="00917AC6"/>
    <w:rsid w:val="00940DD1"/>
    <w:rsid w:val="0095410E"/>
    <w:rsid w:val="009676A6"/>
    <w:rsid w:val="00967E83"/>
    <w:rsid w:val="00984D27"/>
    <w:rsid w:val="00992031"/>
    <w:rsid w:val="00A1514D"/>
    <w:rsid w:val="00A16BF8"/>
    <w:rsid w:val="00A608C5"/>
    <w:rsid w:val="00A77287"/>
    <w:rsid w:val="00A91500"/>
    <w:rsid w:val="00AA337D"/>
    <w:rsid w:val="00AC0E7A"/>
    <w:rsid w:val="00AC2586"/>
    <w:rsid w:val="00AC3904"/>
    <w:rsid w:val="00AC6FC3"/>
    <w:rsid w:val="00AD5453"/>
    <w:rsid w:val="00B01049"/>
    <w:rsid w:val="00B05FC5"/>
    <w:rsid w:val="00B1287A"/>
    <w:rsid w:val="00B4003C"/>
    <w:rsid w:val="00B40C77"/>
    <w:rsid w:val="00B54658"/>
    <w:rsid w:val="00B57ADC"/>
    <w:rsid w:val="00B60D15"/>
    <w:rsid w:val="00B658BB"/>
    <w:rsid w:val="00B66B8B"/>
    <w:rsid w:val="00B96DFD"/>
    <w:rsid w:val="00BA101F"/>
    <w:rsid w:val="00BB78D7"/>
    <w:rsid w:val="00BE31C8"/>
    <w:rsid w:val="00BE42CA"/>
    <w:rsid w:val="00C049D0"/>
    <w:rsid w:val="00C26078"/>
    <w:rsid w:val="00C3293E"/>
    <w:rsid w:val="00C355A4"/>
    <w:rsid w:val="00C36353"/>
    <w:rsid w:val="00C4307B"/>
    <w:rsid w:val="00C563D9"/>
    <w:rsid w:val="00C61098"/>
    <w:rsid w:val="00C90014"/>
    <w:rsid w:val="00C95AF0"/>
    <w:rsid w:val="00CA46B9"/>
    <w:rsid w:val="00CA6FEB"/>
    <w:rsid w:val="00D05BA7"/>
    <w:rsid w:val="00D4186B"/>
    <w:rsid w:val="00D71369"/>
    <w:rsid w:val="00D73DA9"/>
    <w:rsid w:val="00D85054"/>
    <w:rsid w:val="00DC4E72"/>
    <w:rsid w:val="00DE17A3"/>
    <w:rsid w:val="00DE3A16"/>
    <w:rsid w:val="00DF250A"/>
    <w:rsid w:val="00E1437F"/>
    <w:rsid w:val="00E179D3"/>
    <w:rsid w:val="00E344F4"/>
    <w:rsid w:val="00E42DE6"/>
    <w:rsid w:val="00E575AA"/>
    <w:rsid w:val="00E87D82"/>
    <w:rsid w:val="00E971F1"/>
    <w:rsid w:val="00EA5795"/>
    <w:rsid w:val="00EB5A4C"/>
    <w:rsid w:val="00EC5B4F"/>
    <w:rsid w:val="00EC6974"/>
    <w:rsid w:val="00ED13E6"/>
    <w:rsid w:val="00EE5CD5"/>
    <w:rsid w:val="00EF0A15"/>
    <w:rsid w:val="00EF317B"/>
    <w:rsid w:val="00F001C3"/>
    <w:rsid w:val="00F03A76"/>
    <w:rsid w:val="00F062D9"/>
    <w:rsid w:val="00F3192A"/>
    <w:rsid w:val="00F42B17"/>
    <w:rsid w:val="00F915E5"/>
    <w:rsid w:val="00F9545C"/>
    <w:rsid w:val="00FD0DE7"/>
    <w:rsid w:val="00FF4AE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58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B11"/>
    <w:pPr>
      <w:ind w:left="720"/>
      <w:contextualSpacing/>
    </w:pPr>
  </w:style>
  <w:style w:type="paragraph" w:styleId="BalloonText">
    <w:name w:val="Balloon Text"/>
    <w:basedOn w:val="Normal"/>
    <w:link w:val="BalloonTextChar"/>
    <w:uiPriority w:val="99"/>
    <w:semiHidden/>
    <w:unhideWhenUsed/>
    <w:rsid w:val="0059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75"/>
    <w:rPr>
      <w:rFonts w:ascii="Tahoma" w:hAnsi="Tahoma" w:cs="Tahoma"/>
      <w:sz w:val="16"/>
      <w:szCs w:val="16"/>
    </w:rPr>
  </w:style>
  <w:style w:type="character" w:styleId="Strong">
    <w:name w:val="Strong"/>
    <w:basedOn w:val="DefaultParagraphFont"/>
    <w:uiPriority w:val="22"/>
    <w:qFormat/>
    <w:rsid w:val="00A1514D"/>
    <w:rPr>
      <w:b/>
      <w:bCs/>
    </w:rPr>
  </w:style>
  <w:style w:type="character" w:customStyle="1" w:styleId="Heading3Char">
    <w:name w:val="Heading 3 Char"/>
    <w:basedOn w:val="DefaultParagraphFont"/>
    <w:link w:val="Heading3"/>
    <w:uiPriority w:val="9"/>
    <w:rsid w:val="00B658B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658BB"/>
  </w:style>
  <w:style w:type="character" w:styleId="Hyperlink">
    <w:name w:val="Hyperlink"/>
    <w:basedOn w:val="DefaultParagraphFont"/>
    <w:uiPriority w:val="99"/>
    <w:unhideWhenUsed/>
    <w:rsid w:val="00B658BB"/>
    <w:rPr>
      <w:color w:val="0000FF"/>
      <w:u w:val="single"/>
    </w:rPr>
  </w:style>
  <w:style w:type="paragraph" w:styleId="FootnoteText">
    <w:name w:val="footnote text"/>
    <w:basedOn w:val="Normal"/>
    <w:link w:val="FootnoteTextChar"/>
    <w:uiPriority w:val="99"/>
    <w:semiHidden/>
    <w:unhideWhenUsed/>
    <w:rsid w:val="009920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031"/>
    <w:rPr>
      <w:sz w:val="20"/>
      <w:szCs w:val="20"/>
    </w:rPr>
  </w:style>
  <w:style w:type="character" w:styleId="FootnoteReference">
    <w:name w:val="footnote reference"/>
    <w:basedOn w:val="DefaultParagraphFont"/>
    <w:uiPriority w:val="99"/>
    <w:semiHidden/>
    <w:unhideWhenUsed/>
    <w:rsid w:val="00992031"/>
    <w:rPr>
      <w:vertAlign w:val="superscript"/>
    </w:rPr>
  </w:style>
  <w:style w:type="paragraph" w:styleId="Header">
    <w:name w:val="header"/>
    <w:basedOn w:val="Normal"/>
    <w:link w:val="HeaderChar"/>
    <w:uiPriority w:val="99"/>
    <w:unhideWhenUsed/>
    <w:rsid w:val="00A16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BF8"/>
  </w:style>
  <w:style w:type="paragraph" w:styleId="Footer">
    <w:name w:val="footer"/>
    <w:basedOn w:val="Normal"/>
    <w:link w:val="FooterChar"/>
    <w:uiPriority w:val="99"/>
    <w:unhideWhenUsed/>
    <w:rsid w:val="00A16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BF8"/>
  </w:style>
  <w:style w:type="paragraph" w:customStyle="1" w:styleId="Default">
    <w:name w:val="Default"/>
    <w:rsid w:val="00CA6FEB"/>
    <w:pPr>
      <w:autoSpaceDE w:val="0"/>
      <w:autoSpaceDN w:val="0"/>
      <w:adjustRightInd w:val="0"/>
      <w:spacing w:after="0" w:line="240" w:lineRule="auto"/>
    </w:pPr>
    <w:rPr>
      <w:rFonts w:ascii="Calibri" w:eastAsiaTheme="minorEastAsia" w:hAnsi="Calibri" w:cs="Calibri"/>
      <w:color w:val="000000"/>
      <w:sz w:val="24"/>
      <w:szCs w:val="24"/>
      <w:lang w:val="cs-CZ"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58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B11"/>
    <w:pPr>
      <w:ind w:left="720"/>
      <w:contextualSpacing/>
    </w:pPr>
  </w:style>
  <w:style w:type="paragraph" w:styleId="BalloonText">
    <w:name w:val="Balloon Text"/>
    <w:basedOn w:val="Normal"/>
    <w:link w:val="BalloonTextChar"/>
    <w:uiPriority w:val="99"/>
    <w:semiHidden/>
    <w:unhideWhenUsed/>
    <w:rsid w:val="0059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75"/>
    <w:rPr>
      <w:rFonts w:ascii="Tahoma" w:hAnsi="Tahoma" w:cs="Tahoma"/>
      <w:sz w:val="16"/>
      <w:szCs w:val="16"/>
    </w:rPr>
  </w:style>
  <w:style w:type="character" w:styleId="Strong">
    <w:name w:val="Strong"/>
    <w:basedOn w:val="DefaultParagraphFont"/>
    <w:uiPriority w:val="22"/>
    <w:qFormat/>
    <w:rsid w:val="00A1514D"/>
    <w:rPr>
      <w:b/>
      <w:bCs/>
    </w:rPr>
  </w:style>
  <w:style w:type="character" w:customStyle="1" w:styleId="Heading3Char">
    <w:name w:val="Heading 3 Char"/>
    <w:basedOn w:val="DefaultParagraphFont"/>
    <w:link w:val="Heading3"/>
    <w:uiPriority w:val="9"/>
    <w:rsid w:val="00B658B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658BB"/>
  </w:style>
  <w:style w:type="character" w:styleId="Hyperlink">
    <w:name w:val="Hyperlink"/>
    <w:basedOn w:val="DefaultParagraphFont"/>
    <w:uiPriority w:val="99"/>
    <w:unhideWhenUsed/>
    <w:rsid w:val="00B658BB"/>
    <w:rPr>
      <w:color w:val="0000FF"/>
      <w:u w:val="single"/>
    </w:rPr>
  </w:style>
  <w:style w:type="paragraph" w:styleId="FootnoteText">
    <w:name w:val="footnote text"/>
    <w:basedOn w:val="Normal"/>
    <w:link w:val="FootnoteTextChar"/>
    <w:uiPriority w:val="99"/>
    <w:semiHidden/>
    <w:unhideWhenUsed/>
    <w:rsid w:val="009920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031"/>
    <w:rPr>
      <w:sz w:val="20"/>
      <w:szCs w:val="20"/>
    </w:rPr>
  </w:style>
  <w:style w:type="character" w:styleId="FootnoteReference">
    <w:name w:val="footnote reference"/>
    <w:basedOn w:val="DefaultParagraphFont"/>
    <w:uiPriority w:val="99"/>
    <w:semiHidden/>
    <w:unhideWhenUsed/>
    <w:rsid w:val="00992031"/>
    <w:rPr>
      <w:vertAlign w:val="superscript"/>
    </w:rPr>
  </w:style>
  <w:style w:type="paragraph" w:styleId="Header">
    <w:name w:val="header"/>
    <w:basedOn w:val="Normal"/>
    <w:link w:val="HeaderChar"/>
    <w:uiPriority w:val="99"/>
    <w:unhideWhenUsed/>
    <w:rsid w:val="00A16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BF8"/>
  </w:style>
  <w:style w:type="paragraph" w:styleId="Footer">
    <w:name w:val="footer"/>
    <w:basedOn w:val="Normal"/>
    <w:link w:val="FooterChar"/>
    <w:uiPriority w:val="99"/>
    <w:unhideWhenUsed/>
    <w:rsid w:val="00A16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BF8"/>
  </w:style>
  <w:style w:type="paragraph" w:customStyle="1" w:styleId="Default">
    <w:name w:val="Default"/>
    <w:rsid w:val="00CA6FEB"/>
    <w:pPr>
      <w:autoSpaceDE w:val="0"/>
      <w:autoSpaceDN w:val="0"/>
      <w:adjustRightInd w:val="0"/>
      <w:spacing w:after="0" w:line="240" w:lineRule="auto"/>
    </w:pPr>
    <w:rPr>
      <w:rFonts w:ascii="Calibri" w:eastAsiaTheme="minorEastAsia" w:hAnsi="Calibri" w:cs="Calibri"/>
      <w:color w:val="000000"/>
      <w:sz w:val="24"/>
      <w:szCs w:val="24"/>
      <w:lang w:val="cs-CZ"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1672">
      <w:bodyDiv w:val="1"/>
      <w:marLeft w:val="0"/>
      <w:marRight w:val="0"/>
      <w:marTop w:val="0"/>
      <w:marBottom w:val="0"/>
      <w:divBdr>
        <w:top w:val="none" w:sz="0" w:space="0" w:color="auto"/>
        <w:left w:val="none" w:sz="0" w:space="0" w:color="auto"/>
        <w:bottom w:val="none" w:sz="0" w:space="0" w:color="auto"/>
        <w:right w:val="none" w:sz="0" w:space="0" w:color="auto"/>
      </w:divBdr>
      <w:divsChild>
        <w:div w:id="1888175449">
          <w:marLeft w:val="0"/>
          <w:marRight w:val="0"/>
          <w:marTop w:val="0"/>
          <w:marBottom w:val="0"/>
          <w:divBdr>
            <w:top w:val="none" w:sz="0" w:space="0" w:color="auto"/>
            <w:left w:val="none" w:sz="0" w:space="0" w:color="auto"/>
            <w:bottom w:val="none" w:sz="0" w:space="0" w:color="auto"/>
            <w:right w:val="none" w:sz="0" w:space="0" w:color="auto"/>
          </w:divBdr>
          <w:divsChild>
            <w:div w:id="72701754">
              <w:marLeft w:val="0"/>
              <w:marRight w:val="0"/>
              <w:marTop w:val="0"/>
              <w:marBottom w:val="0"/>
              <w:divBdr>
                <w:top w:val="none" w:sz="0" w:space="0" w:color="auto"/>
                <w:left w:val="none" w:sz="0" w:space="0" w:color="auto"/>
                <w:bottom w:val="none" w:sz="0" w:space="0" w:color="auto"/>
                <w:right w:val="none" w:sz="0" w:space="0" w:color="auto"/>
              </w:divBdr>
              <w:divsChild>
                <w:div w:id="1959021413">
                  <w:marLeft w:val="0"/>
                  <w:marRight w:val="0"/>
                  <w:marTop w:val="0"/>
                  <w:marBottom w:val="0"/>
                  <w:divBdr>
                    <w:top w:val="none" w:sz="0" w:space="0" w:color="auto"/>
                    <w:left w:val="none" w:sz="0" w:space="0" w:color="auto"/>
                    <w:bottom w:val="none" w:sz="0" w:space="0" w:color="auto"/>
                    <w:right w:val="none" w:sz="0" w:space="0" w:color="auto"/>
                  </w:divBdr>
                  <w:divsChild>
                    <w:div w:id="1954821747">
                      <w:marLeft w:val="0"/>
                      <w:marRight w:val="0"/>
                      <w:marTop w:val="0"/>
                      <w:marBottom w:val="0"/>
                      <w:divBdr>
                        <w:top w:val="none" w:sz="0" w:space="0" w:color="auto"/>
                        <w:left w:val="none" w:sz="0" w:space="0" w:color="auto"/>
                        <w:bottom w:val="none" w:sz="0" w:space="0" w:color="auto"/>
                        <w:right w:val="none" w:sz="0" w:space="0" w:color="auto"/>
                      </w:divBdr>
                      <w:divsChild>
                        <w:div w:id="16291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970440">
      <w:bodyDiv w:val="1"/>
      <w:marLeft w:val="0"/>
      <w:marRight w:val="0"/>
      <w:marTop w:val="0"/>
      <w:marBottom w:val="0"/>
      <w:divBdr>
        <w:top w:val="none" w:sz="0" w:space="0" w:color="auto"/>
        <w:left w:val="none" w:sz="0" w:space="0" w:color="auto"/>
        <w:bottom w:val="none" w:sz="0" w:space="0" w:color="auto"/>
        <w:right w:val="none" w:sz="0" w:space="0" w:color="auto"/>
      </w:divBdr>
    </w:div>
    <w:div w:id="537668537">
      <w:bodyDiv w:val="1"/>
      <w:marLeft w:val="0"/>
      <w:marRight w:val="0"/>
      <w:marTop w:val="0"/>
      <w:marBottom w:val="0"/>
      <w:divBdr>
        <w:top w:val="none" w:sz="0" w:space="0" w:color="auto"/>
        <w:left w:val="none" w:sz="0" w:space="0" w:color="auto"/>
        <w:bottom w:val="none" w:sz="0" w:space="0" w:color="auto"/>
        <w:right w:val="none" w:sz="0" w:space="0" w:color="auto"/>
      </w:divBdr>
    </w:div>
    <w:div w:id="1149714425">
      <w:bodyDiv w:val="1"/>
      <w:marLeft w:val="0"/>
      <w:marRight w:val="0"/>
      <w:marTop w:val="0"/>
      <w:marBottom w:val="0"/>
      <w:divBdr>
        <w:top w:val="none" w:sz="0" w:space="0" w:color="auto"/>
        <w:left w:val="none" w:sz="0" w:space="0" w:color="auto"/>
        <w:bottom w:val="none" w:sz="0" w:space="0" w:color="auto"/>
        <w:right w:val="none" w:sz="0" w:space="0" w:color="auto"/>
      </w:divBdr>
    </w:div>
    <w:div w:id="1241795027">
      <w:bodyDiv w:val="1"/>
      <w:marLeft w:val="0"/>
      <w:marRight w:val="0"/>
      <w:marTop w:val="0"/>
      <w:marBottom w:val="0"/>
      <w:divBdr>
        <w:top w:val="none" w:sz="0" w:space="0" w:color="auto"/>
        <w:left w:val="none" w:sz="0" w:space="0" w:color="auto"/>
        <w:bottom w:val="none" w:sz="0" w:space="0" w:color="auto"/>
        <w:right w:val="none" w:sz="0" w:space="0" w:color="auto"/>
      </w:divBdr>
      <w:divsChild>
        <w:div w:id="1312633001">
          <w:marLeft w:val="0"/>
          <w:marRight w:val="0"/>
          <w:marTop w:val="0"/>
          <w:marBottom w:val="0"/>
          <w:divBdr>
            <w:top w:val="none" w:sz="0" w:space="0" w:color="auto"/>
            <w:left w:val="none" w:sz="0" w:space="0" w:color="auto"/>
            <w:bottom w:val="none" w:sz="0" w:space="0" w:color="auto"/>
            <w:right w:val="none" w:sz="0" w:space="0" w:color="auto"/>
          </w:divBdr>
          <w:divsChild>
            <w:div w:id="1974864725">
              <w:marLeft w:val="0"/>
              <w:marRight w:val="0"/>
              <w:marTop w:val="0"/>
              <w:marBottom w:val="0"/>
              <w:divBdr>
                <w:top w:val="none" w:sz="0" w:space="0" w:color="auto"/>
                <w:left w:val="none" w:sz="0" w:space="0" w:color="auto"/>
                <w:bottom w:val="none" w:sz="0" w:space="0" w:color="auto"/>
                <w:right w:val="none" w:sz="0" w:space="0" w:color="auto"/>
              </w:divBdr>
              <w:divsChild>
                <w:div w:id="874151504">
                  <w:marLeft w:val="0"/>
                  <w:marRight w:val="0"/>
                  <w:marTop w:val="0"/>
                  <w:marBottom w:val="0"/>
                  <w:divBdr>
                    <w:top w:val="none" w:sz="0" w:space="0" w:color="auto"/>
                    <w:left w:val="none" w:sz="0" w:space="0" w:color="auto"/>
                    <w:bottom w:val="none" w:sz="0" w:space="0" w:color="auto"/>
                    <w:right w:val="none" w:sz="0" w:space="0" w:color="auto"/>
                  </w:divBdr>
                  <w:divsChild>
                    <w:div w:id="1898122622">
                      <w:marLeft w:val="0"/>
                      <w:marRight w:val="0"/>
                      <w:marTop w:val="0"/>
                      <w:marBottom w:val="0"/>
                      <w:divBdr>
                        <w:top w:val="none" w:sz="0" w:space="0" w:color="auto"/>
                        <w:left w:val="none" w:sz="0" w:space="0" w:color="auto"/>
                        <w:bottom w:val="none" w:sz="0" w:space="0" w:color="auto"/>
                        <w:right w:val="none" w:sz="0" w:space="0" w:color="auto"/>
                      </w:divBdr>
                      <w:divsChild>
                        <w:div w:id="3032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998066">
      <w:bodyDiv w:val="1"/>
      <w:marLeft w:val="0"/>
      <w:marRight w:val="0"/>
      <w:marTop w:val="0"/>
      <w:marBottom w:val="0"/>
      <w:divBdr>
        <w:top w:val="none" w:sz="0" w:space="0" w:color="auto"/>
        <w:left w:val="none" w:sz="0" w:space="0" w:color="auto"/>
        <w:bottom w:val="none" w:sz="0" w:space="0" w:color="auto"/>
        <w:right w:val="none" w:sz="0" w:space="0" w:color="auto"/>
      </w:divBdr>
      <w:divsChild>
        <w:div w:id="758333766">
          <w:marLeft w:val="0"/>
          <w:marRight w:val="0"/>
          <w:marTop w:val="0"/>
          <w:marBottom w:val="0"/>
          <w:divBdr>
            <w:top w:val="none" w:sz="0" w:space="0" w:color="auto"/>
            <w:left w:val="none" w:sz="0" w:space="0" w:color="auto"/>
            <w:bottom w:val="none" w:sz="0" w:space="0" w:color="auto"/>
            <w:right w:val="none" w:sz="0" w:space="0" w:color="auto"/>
          </w:divBdr>
        </w:div>
        <w:div w:id="678194036">
          <w:marLeft w:val="0"/>
          <w:marRight w:val="0"/>
          <w:marTop w:val="0"/>
          <w:marBottom w:val="0"/>
          <w:divBdr>
            <w:top w:val="none" w:sz="0" w:space="0" w:color="auto"/>
            <w:left w:val="none" w:sz="0" w:space="0" w:color="auto"/>
            <w:bottom w:val="none" w:sz="0" w:space="0" w:color="auto"/>
            <w:right w:val="none" w:sz="0" w:space="0" w:color="auto"/>
          </w:divBdr>
        </w:div>
        <w:div w:id="1857386112">
          <w:marLeft w:val="0"/>
          <w:marRight w:val="0"/>
          <w:marTop w:val="0"/>
          <w:marBottom w:val="0"/>
          <w:divBdr>
            <w:top w:val="none" w:sz="0" w:space="0" w:color="auto"/>
            <w:left w:val="none" w:sz="0" w:space="0" w:color="auto"/>
            <w:bottom w:val="none" w:sz="0" w:space="0" w:color="auto"/>
            <w:right w:val="none" w:sz="0" w:space="0" w:color="auto"/>
          </w:divBdr>
        </w:div>
        <w:div w:id="669793346">
          <w:marLeft w:val="0"/>
          <w:marRight w:val="0"/>
          <w:marTop w:val="0"/>
          <w:marBottom w:val="0"/>
          <w:divBdr>
            <w:top w:val="none" w:sz="0" w:space="0" w:color="auto"/>
            <w:left w:val="none" w:sz="0" w:space="0" w:color="auto"/>
            <w:bottom w:val="none" w:sz="0" w:space="0" w:color="auto"/>
            <w:right w:val="none" w:sz="0" w:space="0" w:color="auto"/>
          </w:divBdr>
        </w:div>
      </w:divsChild>
    </w:div>
    <w:div w:id="1592856014">
      <w:bodyDiv w:val="1"/>
      <w:marLeft w:val="0"/>
      <w:marRight w:val="0"/>
      <w:marTop w:val="0"/>
      <w:marBottom w:val="0"/>
      <w:divBdr>
        <w:top w:val="none" w:sz="0" w:space="0" w:color="auto"/>
        <w:left w:val="none" w:sz="0" w:space="0" w:color="auto"/>
        <w:bottom w:val="none" w:sz="0" w:space="0" w:color="auto"/>
        <w:right w:val="none" w:sz="0" w:space="0" w:color="auto"/>
      </w:divBdr>
    </w:div>
    <w:div w:id="20696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hyperlink" Target="http://www.linkedin.com/in/dea-in-consulting-b55116141/" TargetMode="External"/><Relationship Id="rId1" Type="http://schemas.openxmlformats.org/officeDocument/2006/relationships/hyperlink" Target="mailto:dea-i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8DB20335-EBED-482E-8738-790B5402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dc:creator>
  <cp:lastModifiedBy>Rade</cp:lastModifiedBy>
  <cp:revision>5</cp:revision>
  <cp:lastPrinted>2017-05-07T10:49:00Z</cp:lastPrinted>
  <dcterms:created xsi:type="dcterms:W3CDTF">2017-07-02T06:47:00Z</dcterms:created>
  <dcterms:modified xsi:type="dcterms:W3CDTF">2017-07-28T13:29:00Z</dcterms:modified>
</cp:coreProperties>
</file>