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c"/>
        <w:tblW w:w="8355" w:type="dxa"/>
        <w:tblLayout w:type="fixed"/>
        <w:tblLook w:val="04A0" w:firstRow="1" w:lastRow="0" w:firstColumn="1" w:lastColumn="0" w:noHBand="0" w:noVBand="1"/>
      </w:tblPr>
      <w:tblGrid>
        <w:gridCol w:w="2518"/>
        <w:gridCol w:w="676"/>
        <w:gridCol w:w="2550"/>
        <w:gridCol w:w="792"/>
        <w:gridCol w:w="1819"/>
      </w:tblGrid>
      <w:tr w:rsidR="00185E30" w14:paraId="62D73BBD" w14:textId="77777777" w:rsidTr="00C32F13">
        <w:tc>
          <w:tcPr>
            <w:tcW w:w="3194" w:type="dxa"/>
            <w:gridSpan w:val="2"/>
            <w:tcBorders>
              <w:top w:val="nil"/>
              <w:left w:val="nil"/>
              <w:bottom w:val="single" w:sz="4" w:space="0" w:color="244061"/>
              <w:right w:val="nil"/>
            </w:tcBorders>
          </w:tcPr>
          <w:p w14:paraId="77CF287E" w14:textId="77777777" w:rsidR="00185E30" w:rsidRDefault="00000000">
            <w:pPr>
              <w:ind w:firstLine="120"/>
              <w:rPr>
                <w:rFonts w:ascii="Calibri" w:eastAsia="新細明體" w:hAnsi="Calibri"/>
              </w:rPr>
            </w:pPr>
            <w:r>
              <w:rPr>
                <w:rFonts w:cs="新細明體"/>
                <w:noProof/>
              </w:rPr>
              <w:drawing>
                <wp:inline distT="0" distB="0" distL="0" distR="0" wp14:anchorId="6463950F" wp14:editId="5B5A5DF4">
                  <wp:extent cx="1508760" cy="1488440"/>
                  <wp:effectExtent l="0" t="0" r="0" b="0"/>
                  <wp:docPr id="1" name="圖片 0" descr="頭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0" descr="頭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48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gridSpan w:val="3"/>
            <w:tcBorders>
              <w:top w:val="nil"/>
              <w:left w:val="nil"/>
              <w:bottom w:val="single" w:sz="4" w:space="0" w:color="244061"/>
              <w:right w:val="nil"/>
            </w:tcBorders>
          </w:tcPr>
          <w:p w14:paraId="61515957" w14:textId="77777777" w:rsidR="00185E30" w:rsidRDefault="00000000">
            <w:pPr>
              <w:rPr>
                <w:b/>
                <w:color w:val="365F91" w:themeColor="accent1" w:themeShade="BF"/>
                <w:sz w:val="36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  <w:sz w:val="36"/>
              </w:rPr>
              <w:t xml:space="preserve">Yu-Hsin Wu </w:t>
            </w:r>
            <w:r>
              <w:rPr>
                <w:rFonts w:ascii="王漢宗中仿宋繁" w:eastAsia="王漢宗中仿宋繁" w:hAnsi="王漢宗中仿宋繁" w:cs="新細明體"/>
                <w:b/>
                <w:color w:val="365F91" w:themeColor="accent1" w:themeShade="BF"/>
                <w:sz w:val="36"/>
              </w:rPr>
              <w:t>（吳瑀心）</w:t>
            </w:r>
          </w:p>
          <w:tbl>
            <w:tblPr>
              <w:tblStyle w:val="-11"/>
              <w:tblW w:w="5031" w:type="dxa"/>
              <w:tblLayout w:type="fixed"/>
              <w:tblLook w:val="04A0" w:firstRow="1" w:lastRow="0" w:firstColumn="1" w:lastColumn="0" w:noHBand="0" w:noVBand="1"/>
            </w:tblPr>
            <w:tblGrid>
              <w:gridCol w:w="1905"/>
              <w:gridCol w:w="3126"/>
            </w:tblGrid>
            <w:tr w:rsidR="00185E30" w14:paraId="7AB67A5B" w14:textId="77777777" w:rsidTr="00185E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05" w:type="dxa"/>
                  <w:tcBorders>
                    <w:bottom w:val="nil"/>
                  </w:tcBorders>
                </w:tcPr>
                <w:p w14:paraId="08DD4A48" w14:textId="77777777" w:rsidR="00185E30" w:rsidRDefault="00000000">
                  <w:pPr>
                    <w:rPr>
                      <w:rFonts w:ascii="Calibri" w:eastAsia="新細明體" w:hAnsi="Calibri"/>
                      <w:color w:val="365F91"/>
                    </w:rPr>
                  </w:pPr>
                  <w:r>
                    <w:rPr>
                      <w:rFonts w:eastAsia="新細明體" w:cs="新細明體"/>
                      <w:color w:val="365F91"/>
                    </w:rPr>
                    <w:t>Country</w:t>
                  </w:r>
                </w:p>
              </w:tc>
              <w:tc>
                <w:tcPr>
                  <w:tcW w:w="3125" w:type="dxa"/>
                  <w:tcBorders>
                    <w:bottom w:val="nil"/>
                  </w:tcBorders>
                </w:tcPr>
                <w:p w14:paraId="2C77604F" w14:textId="77777777" w:rsidR="00185E30" w:rsidRDefault="0000000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365F91"/>
                    </w:rPr>
                  </w:pPr>
                  <w:r>
                    <w:rPr>
                      <w:rFonts w:eastAsia="新細明體" w:cs="新細明體"/>
                      <w:color w:val="365F91"/>
                    </w:rPr>
                    <w:t>Taiwan</w:t>
                  </w:r>
                  <w:r>
                    <w:rPr>
                      <w:rFonts w:ascii="王漢宗中仿宋繁" w:eastAsia="王漢宗中仿宋繁" w:hAnsi="王漢宗中仿宋繁" w:cs="新細明體"/>
                      <w:color w:val="365F91"/>
                    </w:rPr>
                    <w:t>（台灣）</w:t>
                  </w:r>
                </w:p>
              </w:tc>
            </w:tr>
            <w:tr w:rsidR="00185E30" w14:paraId="2630E205" w14:textId="77777777" w:rsidTr="00185E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05" w:type="dxa"/>
                  <w:tcBorders>
                    <w:top w:val="nil"/>
                    <w:bottom w:val="nil"/>
                  </w:tcBorders>
                </w:tcPr>
                <w:p w14:paraId="4580F616" w14:textId="77777777" w:rsidR="00185E30" w:rsidRDefault="00000000">
                  <w:pPr>
                    <w:rPr>
                      <w:rFonts w:ascii="Calibri" w:eastAsia="新細明體" w:hAnsi="Calibri"/>
                      <w:color w:val="365F91"/>
                    </w:rPr>
                  </w:pPr>
                  <w:r>
                    <w:rPr>
                      <w:rFonts w:eastAsia="新細明體" w:cs="新細明體"/>
                      <w:color w:val="365F91"/>
                    </w:rPr>
                    <w:t>Time zone</w:t>
                  </w:r>
                </w:p>
              </w:tc>
              <w:tc>
                <w:tcPr>
                  <w:tcW w:w="3125" w:type="dxa"/>
                  <w:tcBorders>
                    <w:top w:val="nil"/>
                    <w:bottom w:val="nil"/>
                  </w:tcBorders>
                </w:tcPr>
                <w:p w14:paraId="7F6D7BBC" w14:textId="77777777" w:rsidR="00185E30" w:rsidRDefault="0000000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新細明體" w:hAnsi="Calibri"/>
                      <w:color w:val="365F91"/>
                    </w:rPr>
                  </w:pPr>
                  <w:r>
                    <w:rPr>
                      <w:rFonts w:eastAsia="新細明體" w:cs="新細明體"/>
                      <w:color w:val="365F91"/>
                    </w:rPr>
                    <w:t>+8</w:t>
                  </w:r>
                </w:p>
              </w:tc>
            </w:tr>
            <w:tr w:rsidR="00185E30" w14:paraId="26999A86" w14:textId="77777777" w:rsidTr="00185E3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05" w:type="dxa"/>
                  <w:tcBorders>
                    <w:top w:val="nil"/>
                    <w:bottom w:val="nil"/>
                  </w:tcBorders>
                </w:tcPr>
                <w:p w14:paraId="3C5BA412" w14:textId="77777777" w:rsidR="00185E30" w:rsidRDefault="00000000">
                  <w:pPr>
                    <w:rPr>
                      <w:rFonts w:ascii="Calibri" w:eastAsia="新細明體" w:hAnsi="Calibri"/>
                      <w:color w:val="365F91"/>
                    </w:rPr>
                  </w:pPr>
                  <w:r>
                    <w:rPr>
                      <w:rFonts w:eastAsia="新細明體" w:cs="新細明體"/>
                      <w:color w:val="365F91"/>
                    </w:rPr>
                    <w:t>City</w:t>
                  </w:r>
                </w:p>
              </w:tc>
              <w:tc>
                <w:tcPr>
                  <w:tcW w:w="3125" w:type="dxa"/>
                  <w:tcBorders>
                    <w:top w:val="nil"/>
                    <w:bottom w:val="nil"/>
                  </w:tcBorders>
                </w:tcPr>
                <w:p w14:paraId="22B2209B" w14:textId="77777777" w:rsidR="00185E30" w:rsidRDefault="0000000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365F91"/>
                    </w:rPr>
                  </w:pPr>
                  <w:r>
                    <w:rPr>
                      <w:rFonts w:eastAsia="新細明體" w:cs="新細明體"/>
                      <w:color w:val="365F91"/>
                    </w:rPr>
                    <w:t>Taizhung</w:t>
                  </w:r>
                  <w:r>
                    <w:rPr>
                      <w:rFonts w:ascii="王漢宗中仿宋繁" w:eastAsia="王漢宗中仿宋繁" w:hAnsi="王漢宗中仿宋繁" w:cs="新細明體"/>
                      <w:color w:val="365F91"/>
                    </w:rPr>
                    <w:t>（台中）</w:t>
                  </w:r>
                </w:p>
              </w:tc>
            </w:tr>
            <w:tr w:rsidR="00185E30" w14:paraId="074A4B13" w14:textId="77777777" w:rsidTr="00185E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05" w:type="dxa"/>
                  <w:tcBorders>
                    <w:top w:val="nil"/>
                    <w:bottom w:val="nil"/>
                  </w:tcBorders>
                </w:tcPr>
                <w:p w14:paraId="6DC9D3B4" w14:textId="77777777" w:rsidR="00185E30" w:rsidRDefault="00000000">
                  <w:pPr>
                    <w:rPr>
                      <w:rFonts w:ascii="Calibri" w:eastAsia="新細明體" w:hAnsi="Calibri"/>
                      <w:color w:val="365F91"/>
                    </w:rPr>
                  </w:pPr>
                  <w:r>
                    <w:rPr>
                      <w:rFonts w:eastAsia="新細明體" w:cs="新細明體"/>
                      <w:color w:val="365F91"/>
                    </w:rPr>
                    <w:t>e-mail</w:t>
                  </w:r>
                </w:p>
              </w:tc>
              <w:tc>
                <w:tcPr>
                  <w:tcW w:w="3125" w:type="dxa"/>
                  <w:tcBorders>
                    <w:top w:val="nil"/>
                    <w:bottom w:val="nil"/>
                  </w:tcBorders>
                </w:tcPr>
                <w:p w14:paraId="72CB961A" w14:textId="77777777" w:rsidR="00185E30" w:rsidRDefault="0000000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hyperlink r:id="rId5">
                    <w:r>
                      <w:rPr>
                        <w:rFonts w:eastAsia="新細明體" w:cs="新細明體"/>
                        <w:color w:val="365F91"/>
                      </w:rPr>
                      <w:t>omecais0@gmail.com</w:t>
                    </w:r>
                  </w:hyperlink>
                </w:p>
              </w:tc>
            </w:tr>
            <w:tr w:rsidR="00185E30" w14:paraId="36CC853A" w14:textId="77777777" w:rsidTr="00185E3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05" w:type="dxa"/>
                  <w:tcBorders>
                    <w:top w:val="nil"/>
                  </w:tcBorders>
                </w:tcPr>
                <w:p w14:paraId="482ED378" w14:textId="77777777" w:rsidR="00185E30" w:rsidRDefault="00000000">
                  <w:pPr>
                    <w:rPr>
                      <w:rFonts w:ascii="Calibri" w:eastAsia="新細明體" w:hAnsi="Calibri"/>
                      <w:color w:val="365F91"/>
                    </w:rPr>
                  </w:pPr>
                  <w:r>
                    <w:rPr>
                      <w:rFonts w:eastAsia="新細明體" w:cs="新細明體"/>
                      <w:color w:val="365F91"/>
                    </w:rPr>
                    <w:t>skype</w:t>
                  </w:r>
                </w:p>
              </w:tc>
              <w:tc>
                <w:tcPr>
                  <w:tcW w:w="3125" w:type="dxa"/>
                  <w:tcBorders>
                    <w:top w:val="nil"/>
                  </w:tcBorders>
                </w:tcPr>
                <w:p w14:paraId="47738BF1" w14:textId="77777777" w:rsidR="00185E30" w:rsidRDefault="0000000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新細明體" w:hAnsi="Calibri"/>
                      <w:color w:val="365F91"/>
                    </w:rPr>
                  </w:pPr>
                  <w:r>
                    <w:rPr>
                      <w:rFonts w:eastAsia="新細明體" w:cs="新細明體"/>
                      <w:color w:val="365F91"/>
                    </w:rPr>
                    <w:t>omecais0</w:t>
                  </w:r>
                </w:p>
              </w:tc>
            </w:tr>
          </w:tbl>
          <w:p w14:paraId="5F1FD264" w14:textId="77777777" w:rsidR="00185E30" w:rsidRDefault="00185E30"/>
        </w:tc>
      </w:tr>
      <w:tr w:rsidR="00185E30" w14:paraId="0F91A520" w14:textId="77777777" w:rsidTr="00C32F13">
        <w:tc>
          <w:tcPr>
            <w:tcW w:w="3194" w:type="dxa"/>
            <w:gridSpan w:val="2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14:paraId="761BB3B3" w14:textId="77777777" w:rsidR="00185E30" w:rsidRDefault="00000000">
            <w:pPr>
              <w:jc w:val="right"/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>EDUCATION</w:t>
            </w:r>
          </w:p>
        </w:tc>
        <w:tc>
          <w:tcPr>
            <w:tcW w:w="3342" w:type="dxa"/>
            <w:gridSpan w:val="2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14:paraId="1FC9C567" w14:textId="77777777" w:rsidR="00185E30" w:rsidRDefault="00000000">
            <w:pPr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>M.S.</w:t>
            </w:r>
          </w:p>
          <w:p w14:paraId="1AA6BF23" w14:textId="77777777" w:rsidR="00185E30" w:rsidRDefault="00000000">
            <w:pPr>
              <w:ind w:left="480"/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Institute of Physics</w:t>
            </w:r>
          </w:p>
          <w:p w14:paraId="09FF5678" w14:textId="77777777" w:rsidR="00185E30" w:rsidRDefault="00000000">
            <w:pPr>
              <w:ind w:left="480"/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National Taiwan Normal University</w:t>
            </w:r>
            <w:r>
              <w:rPr>
                <w:rFonts w:ascii="王漢宗中仿宋繁" w:eastAsia="王漢宗中仿宋繁" w:hAnsi="王漢宗中仿宋繁" w:cs="新細明體"/>
                <w:color w:val="365F91" w:themeColor="accent1" w:themeShade="BF"/>
              </w:rPr>
              <w:t>（國立台灣師範大學）</w:t>
            </w:r>
          </w:p>
          <w:p w14:paraId="23A4E847" w14:textId="77777777" w:rsidR="00185E30" w:rsidRDefault="00000000">
            <w:pPr>
              <w:ind w:left="480"/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Taipei, Taiwan</w:t>
            </w:r>
          </w:p>
          <w:p w14:paraId="086FA57E" w14:textId="77777777" w:rsidR="00185E30" w:rsidRDefault="00000000">
            <w:pPr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>B.S.</w:t>
            </w:r>
          </w:p>
          <w:p w14:paraId="3E2C8101" w14:textId="77777777" w:rsidR="00185E30" w:rsidRDefault="00000000">
            <w:pPr>
              <w:pStyle w:val="af2"/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Department of Physics</w:t>
            </w:r>
          </w:p>
          <w:p w14:paraId="4C5DDFF9" w14:textId="77777777" w:rsidR="00185E30" w:rsidRDefault="00000000">
            <w:pPr>
              <w:ind w:left="480"/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National Taiwan Normal University</w:t>
            </w:r>
            <w:r>
              <w:rPr>
                <w:rFonts w:ascii="王漢宗中仿宋繁" w:eastAsia="王漢宗中仿宋繁" w:hAnsi="王漢宗中仿宋繁" w:cs="新細明體"/>
                <w:color w:val="365F91" w:themeColor="accent1" w:themeShade="BF"/>
              </w:rPr>
              <w:t>（國立台灣師範大學）</w:t>
            </w:r>
          </w:p>
          <w:p w14:paraId="486640C7" w14:textId="77777777" w:rsidR="00185E30" w:rsidRDefault="00000000">
            <w:pPr>
              <w:ind w:left="480"/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Taipei, Taiwan</w:t>
            </w:r>
          </w:p>
        </w:tc>
        <w:tc>
          <w:tcPr>
            <w:tcW w:w="1819" w:type="dxa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14:paraId="15CFECA9" w14:textId="77777777" w:rsidR="00185E30" w:rsidRDefault="00000000">
            <w:pPr>
              <w:jc w:val="right"/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>2012</w:t>
            </w:r>
          </w:p>
          <w:p w14:paraId="64B6C51E" w14:textId="77777777" w:rsidR="00185E30" w:rsidRDefault="00185E30">
            <w:pPr>
              <w:rPr>
                <w:b/>
                <w:color w:val="365F91" w:themeColor="accent1" w:themeShade="BF"/>
              </w:rPr>
            </w:pPr>
          </w:p>
          <w:p w14:paraId="52B4F2CE" w14:textId="77777777" w:rsidR="00185E30" w:rsidRDefault="00185E30">
            <w:pPr>
              <w:rPr>
                <w:b/>
                <w:color w:val="365F91" w:themeColor="accent1" w:themeShade="BF"/>
              </w:rPr>
            </w:pPr>
          </w:p>
          <w:p w14:paraId="02D399B0" w14:textId="77777777" w:rsidR="00185E30" w:rsidRDefault="00185E30">
            <w:pPr>
              <w:rPr>
                <w:b/>
                <w:color w:val="365F91" w:themeColor="accent1" w:themeShade="BF"/>
              </w:rPr>
            </w:pPr>
          </w:p>
          <w:p w14:paraId="0ABBA80B" w14:textId="77777777" w:rsidR="00185E30" w:rsidRDefault="00185E30">
            <w:pPr>
              <w:rPr>
                <w:b/>
                <w:color w:val="365F91" w:themeColor="accent1" w:themeShade="BF"/>
              </w:rPr>
            </w:pPr>
          </w:p>
          <w:p w14:paraId="5C2A5CD4" w14:textId="77777777" w:rsidR="00185E30" w:rsidRDefault="00000000">
            <w:pPr>
              <w:jc w:val="right"/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>2009</w:t>
            </w:r>
          </w:p>
          <w:p w14:paraId="60380FA4" w14:textId="77777777" w:rsidR="00185E30" w:rsidRDefault="00185E30">
            <w:pPr>
              <w:rPr>
                <w:b/>
                <w:color w:val="365F91" w:themeColor="accent1" w:themeShade="BF"/>
              </w:rPr>
            </w:pPr>
          </w:p>
          <w:p w14:paraId="61BCE0F1" w14:textId="77777777" w:rsidR="00185E30" w:rsidRDefault="00185E30">
            <w:pPr>
              <w:rPr>
                <w:b/>
                <w:color w:val="365F91" w:themeColor="accent1" w:themeShade="BF"/>
              </w:rPr>
            </w:pPr>
          </w:p>
          <w:p w14:paraId="260E59A4" w14:textId="77777777" w:rsidR="00185E30" w:rsidRDefault="00185E30">
            <w:pPr>
              <w:jc w:val="right"/>
              <w:rPr>
                <w:b/>
                <w:color w:val="365F91" w:themeColor="accent1" w:themeShade="BF"/>
              </w:rPr>
            </w:pPr>
          </w:p>
        </w:tc>
      </w:tr>
      <w:tr w:rsidR="00185E30" w14:paraId="4F730840" w14:textId="77777777" w:rsidTr="00C32F13">
        <w:tc>
          <w:tcPr>
            <w:tcW w:w="3194" w:type="dxa"/>
            <w:gridSpan w:val="2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14:paraId="6178671C" w14:textId="77777777" w:rsidR="00185E30" w:rsidRDefault="00000000">
            <w:pPr>
              <w:jc w:val="right"/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>CERTIFICATION</w:t>
            </w:r>
          </w:p>
        </w:tc>
        <w:tc>
          <w:tcPr>
            <w:tcW w:w="3342" w:type="dxa"/>
            <w:gridSpan w:val="2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14:paraId="631876A2" w14:textId="77777777" w:rsidR="00185E30" w:rsidRDefault="00000000">
            <w:pPr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>Teaching Chinese as a Second Language: Summer Project</w:t>
            </w:r>
          </w:p>
          <w:p w14:paraId="3C8C2069" w14:textId="77777777" w:rsidR="00185E30" w:rsidRDefault="00000000">
            <w:pPr>
              <w:ind w:left="480"/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Mandarin Training Center NTNU</w:t>
            </w:r>
          </w:p>
          <w:p w14:paraId="66C423C6" w14:textId="77777777" w:rsidR="00185E30" w:rsidRDefault="00000000">
            <w:pPr>
              <w:ind w:left="480"/>
              <w:rPr>
                <w:rFonts w:ascii="王漢宗中仿宋繁" w:eastAsia="王漢宗中仿宋繁" w:hAnsi="王漢宗中仿宋繁"/>
                <w:color w:val="365F91" w:themeColor="accent1" w:themeShade="BF"/>
              </w:rPr>
            </w:pPr>
            <w:r>
              <w:rPr>
                <w:rFonts w:ascii="王漢宗中仿宋繁" w:eastAsia="王漢宗中仿宋繁" w:hAnsi="王漢宗中仿宋繁" w:cs="新細明體"/>
                <w:color w:val="365F91" w:themeColor="accent1" w:themeShade="BF"/>
              </w:rPr>
              <w:t>（師大國語中心）</w:t>
            </w:r>
          </w:p>
          <w:p w14:paraId="0D9D55A6" w14:textId="77777777" w:rsidR="00185E30" w:rsidRDefault="00000000">
            <w:pPr>
              <w:pStyle w:val="af2"/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Taipei, Taiwan</w:t>
            </w:r>
          </w:p>
        </w:tc>
        <w:tc>
          <w:tcPr>
            <w:tcW w:w="1819" w:type="dxa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14:paraId="67EB784D" w14:textId="77777777" w:rsidR="00185E30" w:rsidRDefault="00000000">
            <w:pPr>
              <w:jc w:val="right"/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>2012</w:t>
            </w:r>
          </w:p>
        </w:tc>
      </w:tr>
      <w:tr w:rsidR="00185E30" w14:paraId="3906108C" w14:textId="77777777" w:rsidTr="00C32F13">
        <w:tc>
          <w:tcPr>
            <w:tcW w:w="3194" w:type="dxa"/>
            <w:gridSpan w:val="2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14:paraId="0B1056C5" w14:textId="77777777" w:rsidR="00185E30" w:rsidRDefault="00000000">
            <w:pPr>
              <w:jc w:val="right"/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>EXPERIENCE</w:t>
            </w:r>
          </w:p>
        </w:tc>
        <w:tc>
          <w:tcPr>
            <w:tcW w:w="3342" w:type="dxa"/>
            <w:gridSpan w:val="2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14:paraId="0CDD7D0A" w14:textId="77777777" w:rsidR="00185E30" w:rsidRDefault="00000000">
            <w:pPr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>Novel Writing</w:t>
            </w:r>
          </w:p>
          <w:p w14:paraId="2812A853" w14:textId="77777777" w:rsidR="00185E30" w:rsidRDefault="00000000">
            <w:pPr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>Teaching Assistant</w:t>
            </w:r>
          </w:p>
          <w:p w14:paraId="6ED03AC3" w14:textId="77777777" w:rsidR="00185E30" w:rsidRDefault="00000000">
            <w:pPr>
              <w:pStyle w:val="af2"/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National Taiwan Normal University</w:t>
            </w:r>
          </w:p>
          <w:p w14:paraId="456B3709" w14:textId="77777777" w:rsidR="00185E30" w:rsidRDefault="00000000">
            <w:pPr>
              <w:pStyle w:val="af2"/>
              <w:rPr>
                <w:rFonts w:ascii="王漢宗中仿宋繁" w:eastAsia="王漢宗中仿宋繁" w:hAnsi="王漢宗中仿宋繁"/>
                <w:color w:val="365F91" w:themeColor="accent1" w:themeShade="BF"/>
              </w:rPr>
            </w:pPr>
            <w:r>
              <w:rPr>
                <w:rFonts w:ascii="王漢宗中仿宋繁" w:eastAsia="王漢宗中仿宋繁" w:hAnsi="王漢宗中仿宋繁" w:cs="新細明體"/>
                <w:color w:val="365F91" w:themeColor="accent1" w:themeShade="BF"/>
              </w:rPr>
              <w:t>（國立台灣師範大學）</w:t>
            </w:r>
          </w:p>
          <w:p w14:paraId="3D2B3933" w14:textId="77777777" w:rsidR="00185E30" w:rsidRDefault="00000000">
            <w:pPr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>Physics Teacher</w:t>
            </w:r>
          </w:p>
          <w:p w14:paraId="3E3E26B4" w14:textId="77777777" w:rsidR="00185E30" w:rsidRDefault="00000000">
            <w:pPr>
              <w:pStyle w:val="af2"/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Fei-Chang Cram School</w:t>
            </w:r>
          </w:p>
          <w:p w14:paraId="715FA4AC" w14:textId="77777777" w:rsidR="00185E30" w:rsidRDefault="00000000">
            <w:pPr>
              <w:pStyle w:val="af2"/>
              <w:rPr>
                <w:rFonts w:ascii="王漢宗中仿宋繁" w:eastAsia="王漢宗中仿宋繁" w:hAnsi="王漢宗中仿宋繁"/>
                <w:color w:val="365F91" w:themeColor="accent1" w:themeShade="BF"/>
              </w:rPr>
            </w:pPr>
            <w:r>
              <w:rPr>
                <w:rFonts w:ascii="王漢宗中仿宋繁" w:eastAsia="王漢宗中仿宋繁" w:hAnsi="王漢宗中仿宋繁" w:cs="新細明體"/>
                <w:color w:val="365F91" w:themeColor="accent1" w:themeShade="BF"/>
              </w:rPr>
              <w:t>（非常文理補習班）</w:t>
            </w:r>
          </w:p>
          <w:p w14:paraId="7D3D6027" w14:textId="77777777" w:rsidR="00185E30" w:rsidRDefault="00000000">
            <w:pPr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>Freelance Translator</w:t>
            </w:r>
          </w:p>
        </w:tc>
        <w:tc>
          <w:tcPr>
            <w:tcW w:w="1819" w:type="dxa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14:paraId="369EBA2B" w14:textId="77777777" w:rsidR="00185E30" w:rsidRDefault="00000000">
            <w:pPr>
              <w:pStyle w:val="af2"/>
              <w:ind w:left="0"/>
              <w:jc w:val="right"/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>2005~now</w:t>
            </w:r>
          </w:p>
          <w:p w14:paraId="0258E329" w14:textId="77777777" w:rsidR="00185E30" w:rsidRDefault="00000000">
            <w:pPr>
              <w:pStyle w:val="af2"/>
              <w:ind w:left="0"/>
              <w:jc w:val="right"/>
              <w:rPr>
                <w:b/>
                <w:color w:val="365F91" w:themeColor="accent1" w:themeShade="BF"/>
              </w:rPr>
            </w:pPr>
            <w:r>
              <w:rPr>
                <w:rFonts w:ascii="Calibri" w:hAnsi="Calibri" w:cs="新細明體"/>
                <w:b/>
                <w:color w:val="365F91" w:themeColor="accent1" w:themeShade="BF"/>
              </w:rPr>
              <w:t xml:space="preserve"> </w:t>
            </w:r>
            <w:r>
              <w:rPr>
                <w:rFonts w:eastAsia="新細明體" w:cs="新細明體"/>
                <w:b/>
                <w:color w:val="365F91" w:themeColor="accent1" w:themeShade="BF"/>
              </w:rPr>
              <w:t>2009~2012</w:t>
            </w:r>
          </w:p>
          <w:p w14:paraId="270F3FB6" w14:textId="77777777" w:rsidR="00185E30" w:rsidRDefault="00185E30">
            <w:pPr>
              <w:jc w:val="right"/>
              <w:rPr>
                <w:b/>
                <w:color w:val="365F91" w:themeColor="accent1" w:themeShade="BF"/>
              </w:rPr>
            </w:pPr>
          </w:p>
          <w:p w14:paraId="0F0BFC38" w14:textId="77777777" w:rsidR="00185E30" w:rsidRDefault="00185E30">
            <w:pPr>
              <w:jc w:val="right"/>
              <w:rPr>
                <w:b/>
                <w:color w:val="365F91" w:themeColor="accent1" w:themeShade="BF"/>
              </w:rPr>
            </w:pPr>
          </w:p>
          <w:p w14:paraId="59D7A551" w14:textId="77777777" w:rsidR="00185E30" w:rsidRDefault="00185E30">
            <w:pPr>
              <w:jc w:val="right"/>
              <w:rPr>
                <w:b/>
                <w:color w:val="365F91" w:themeColor="accent1" w:themeShade="BF"/>
              </w:rPr>
            </w:pPr>
          </w:p>
          <w:p w14:paraId="40EDFE60" w14:textId="77777777" w:rsidR="00185E30" w:rsidRDefault="00000000">
            <w:pPr>
              <w:jc w:val="right"/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>2012~2013</w:t>
            </w:r>
          </w:p>
          <w:p w14:paraId="05447C93" w14:textId="77777777" w:rsidR="00185E30" w:rsidRDefault="00185E30">
            <w:pPr>
              <w:pStyle w:val="af2"/>
              <w:ind w:left="0"/>
              <w:jc w:val="right"/>
              <w:rPr>
                <w:b/>
                <w:color w:val="365F91" w:themeColor="accent1" w:themeShade="BF"/>
              </w:rPr>
            </w:pPr>
          </w:p>
          <w:p w14:paraId="2F6BC2C2" w14:textId="77777777" w:rsidR="00185E30" w:rsidRDefault="00185E30">
            <w:pPr>
              <w:pStyle w:val="af2"/>
              <w:ind w:left="0"/>
              <w:jc w:val="right"/>
              <w:rPr>
                <w:b/>
                <w:color w:val="365F91" w:themeColor="accent1" w:themeShade="BF"/>
              </w:rPr>
            </w:pPr>
          </w:p>
          <w:p w14:paraId="541B5E86" w14:textId="77777777" w:rsidR="00185E30" w:rsidRDefault="00000000">
            <w:pPr>
              <w:pStyle w:val="af2"/>
              <w:ind w:left="0"/>
              <w:jc w:val="right"/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>2013~now</w:t>
            </w:r>
          </w:p>
        </w:tc>
      </w:tr>
      <w:tr w:rsidR="00185E30" w14:paraId="0C5FFBBA" w14:textId="77777777" w:rsidTr="00C32F13">
        <w:tc>
          <w:tcPr>
            <w:tcW w:w="3194" w:type="dxa"/>
            <w:gridSpan w:val="2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14:paraId="38B5AAD8" w14:textId="77777777" w:rsidR="00185E30" w:rsidRDefault="00000000">
            <w:pPr>
              <w:jc w:val="right"/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>MATER TONE</w:t>
            </w:r>
          </w:p>
        </w:tc>
        <w:tc>
          <w:tcPr>
            <w:tcW w:w="3342" w:type="dxa"/>
            <w:gridSpan w:val="2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14:paraId="2C67EE19" w14:textId="77777777" w:rsidR="00185E30" w:rsidRDefault="00000000">
            <w:pPr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Traditional Chinese (Taiwan)</w:t>
            </w:r>
          </w:p>
        </w:tc>
        <w:tc>
          <w:tcPr>
            <w:tcW w:w="1819" w:type="dxa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14:paraId="2A25EF74" w14:textId="77777777" w:rsidR="00185E30" w:rsidRDefault="00185E30">
            <w:pPr>
              <w:pStyle w:val="af2"/>
              <w:ind w:left="0"/>
              <w:jc w:val="right"/>
              <w:rPr>
                <w:color w:val="365F91" w:themeColor="accent1" w:themeShade="BF"/>
              </w:rPr>
            </w:pPr>
          </w:p>
        </w:tc>
      </w:tr>
      <w:tr w:rsidR="00185E30" w14:paraId="34C1178A" w14:textId="77777777" w:rsidTr="00C32F13">
        <w:tc>
          <w:tcPr>
            <w:tcW w:w="3194" w:type="dxa"/>
            <w:gridSpan w:val="2"/>
            <w:tcBorders>
              <w:top w:val="single" w:sz="4" w:space="0" w:color="244061"/>
              <w:left w:val="nil"/>
              <w:right w:val="nil"/>
            </w:tcBorders>
          </w:tcPr>
          <w:p w14:paraId="5948C617" w14:textId="77777777" w:rsidR="00185E30" w:rsidRDefault="00000000">
            <w:pPr>
              <w:jc w:val="right"/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>LANGUAGE PAIR</w:t>
            </w:r>
          </w:p>
        </w:tc>
        <w:tc>
          <w:tcPr>
            <w:tcW w:w="5161" w:type="dxa"/>
            <w:gridSpan w:val="3"/>
            <w:tcBorders>
              <w:top w:val="single" w:sz="4" w:space="0" w:color="244061"/>
              <w:left w:val="nil"/>
              <w:right w:val="nil"/>
            </w:tcBorders>
          </w:tcPr>
          <w:p w14:paraId="57E4510C" w14:textId="77777777" w:rsidR="00185E30" w:rsidRDefault="00000000">
            <w:pPr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English &gt; Traditional Chinese</w:t>
            </w:r>
          </w:p>
          <w:p w14:paraId="6D061A64" w14:textId="77777777" w:rsidR="00185E30" w:rsidRDefault="00000000">
            <w:pPr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English &gt; Simplified Chinese</w:t>
            </w:r>
          </w:p>
          <w:p w14:paraId="1E2F50C9" w14:textId="77777777" w:rsidR="00185E30" w:rsidRDefault="00000000">
            <w:pPr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Simplified Chinese &gt; Traditional Chinese</w:t>
            </w:r>
          </w:p>
          <w:p w14:paraId="183AFC93" w14:textId="77777777" w:rsidR="00185E30" w:rsidRDefault="00000000">
            <w:pPr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Japanese&gt; Traditional Chinese</w:t>
            </w:r>
          </w:p>
          <w:p w14:paraId="29F846CE" w14:textId="77777777" w:rsidR="00185E30" w:rsidRDefault="00000000">
            <w:pPr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Japanese &gt; Simplified Chinese</w:t>
            </w:r>
          </w:p>
        </w:tc>
      </w:tr>
      <w:tr w:rsidR="00185E30" w14:paraId="207A2180" w14:textId="77777777" w:rsidTr="00C32F13">
        <w:tc>
          <w:tcPr>
            <w:tcW w:w="3194" w:type="dxa"/>
            <w:gridSpan w:val="2"/>
            <w:tcBorders>
              <w:left w:val="nil"/>
              <w:bottom w:val="single" w:sz="4" w:space="0" w:color="244061"/>
              <w:right w:val="nil"/>
            </w:tcBorders>
          </w:tcPr>
          <w:p w14:paraId="6EB0E6A4" w14:textId="77777777" w:rsidR="00185E30" w:rsidRDefault="00000000">
            <w:pPr>
              <w:jc w:val="right"/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>SPECIALIZATION</w:t>
            </w:r>
          </w:p>
        </w:tc>
        <w:tc>
          <w:tcPr>
            <w:tcW w:w="5161" w:type="dxa"/>
            <w:gridSpan w:val="3"/>
            <w:tcBorders>
              <w:left w:val="nil"/>
              <w:bottom w:val="single" w:sz="4" w:space="0" w:color="244061"/>
              <w:right w:val="nil"/>
            </w:tcBorders>
          </w:tcPr>
          <w:p w14:paraId="138D15CC" w14:textId="77777777" w:rsidR="00185E30" w:rsidRDefault="00000000">
            <w:pPr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General Science</w:t>
            </w:r>
          </w:p>
          <w:p w14:paraId="2689DC19" w14:textId="77777777" w:rsidR="00185E30" w:rsidRDefault="00000000">
            <w:pPr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Physics</w:t>
            </w:r>
          </w:p>
          <w:p w14:paraId="11CD6C46" w14:textId="77777777" w:rsidR="00185E30" w:rsidRDefault="00000000">
            <w:pPr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Cosmology</w:t>
            </w:r>
          </w:p>
          <w:p w14:paraId="10BF6DF5" w14:textId="77777777" w:rsidR="00185E30" w:rsidRDefault="00000000">
            <w:pPr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Mathematics</w:t>
            </w:r>
          </w:p>
          <w:p w14:paraId="1AEA1025" w14:textId="77777777" w:rsidR="00185E30" w:rsidRDefault="00000000">
            <w:pPr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Statistics</w:t>
            </w:r>
          </w:p>
        </w:tc>
      </w:tr>
      <w:tr w:rsidR="00185E30" w14:paraId="031B295D" w14:textId="77777777" w:rsidTr="00C32F13">
        <w:tc>
          <w:tcPr>
            <w:tcW w:w="3194" w:type="dxa"/>
            <w:gridSpan w:val="2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14:paraId="0863FEF9" w14:textId="77777777" w:rsidR="00185E30" w:rsidRDefault="00000000">
            <w:pPr>
              <w:jc w:val="right"/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>TOOL</w:t>
            </w:r>
          </w:p>
        </w:tc>
        <w:tc>
          <w:tcPr>
            <w:tcW w:w="5161" w:type="dxa"/>
            <w:gridSpan w:val="3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14:paraId="7F395744" w14:textId="77777777" w:rsidR="00185E30" w:rsidRDefault="00000000">
            <w:pPr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Microsoft Offices</w:t>
            </w:r>
          </w:p>
          <w:p w14:paraId="06ABAD11" w14:textId="356C47ED" w:rsidR="00185E30" w:rsidRDefault="00000000">
            <w:pPr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Windows 10</w:t>
            </w:r>
          </w:p>
        </w:tc>
      </w:tr>
      <w:tr w:rsidR="00185E30" w14:paraId="666744A4" w14:textId="77777777" w:rsidTr="00C32F13">
        <w:tc>
          <w:tcPr>
            <w:tcW w:w="3194" w:type="dxa"/>
            <w:gridSpan w:val="2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14:paraId="440E9380" w14:textId="77777777" w:rsidR="00185E30" w:rsidRDefault="00000000">
            <w:pPr>
              <w:jc w:val="right"/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>PROGRAMMING LANGUAGE</w:t>
            </w:r>
          </w:p>
          <w:p w14:paraId="7E3D709D" w14:textId="77777777" w:rsidR="00185E30" w:rsidRDefault="00000000">
            <w:pPr>
              <w:jc w:val="right"/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  <w:sz w:val="21"/>
              </w:rPr>
              <w:t>I can edit those code</w:t>
            </w:r>
          </w:p>
        </w:tc>
        <w:tc>
          <w:tcPr>
            <w:tcW w:w="2550" w:type="dxa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14:paraId="16162316" w14:textId="77777777" w:rsidR="00185E30" w:rsidRDefault="00000000">
            <w:pPr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HTML</w:t>
            </w:r>
          </w:p>
          <w:p w14:paraId="6A4CB3C5" w14:textId="77777777" w:rsidR="00185E30" w:rsidRDefault="00000000">
            <w:pPr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Java</w:t>
            </w:r>
          </w:p>
        </w:tc>
        <w:tc>
          <w:tcPr>
            <w:tcW w:w="2611" w:type="dxa"/>
            <w:gridSpan w:val="2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14:paraId="1B996FED" w14:textId="77777777" w:rsidR="00185E30" w:rsidRDefault="00000000">
            <w:pPr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Fortran</w:t>
            </w:r>
          </w:p>
          <w:p w14:paraId="68678507" w14:textId="77777777" w:rsidR="00185E30" w:rsidRDefault="00000000">
            <w:pPr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C++</w:t>
            </w:r>
          </w:p>
        </w:tc>
      </w:tr>
      <w:tr w:rsidR="00185E30" w14:paraId="7EFF5466" w14:textId="77777777" w:rsidTr="00C32F13">
        <w:trPr>
          <w:trHeight w:val="341"/>
        </w:trPr>
        <w:tc>
          <w:tcPr>
            <w:tcW w:w="3194" w:type="dxa"/>
            <w:gridSpan w:val="2"/>
            <w:tcBorders>
              <w:top w:val="single" w:sz="4" w:space="0" w:color="244061"/>
              <w:left w:val="nil"/>
              <w:right w:val="nil"/>
            </w:tcBorders>
          </w:tcPr>
          <w:p w14:paraId="22C14563" w14:textId="77777777" w:rsidR="00185E30" w:rsidRDefault="00000000">
            <w:pPr>
              <w:jc w:val="right"/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>CAT TOOL</w:t>
            </w:r>
          </w:p>
        </w:tc>
        <w:tc>
          <w:tcPr>
            <w:tcW w:w="5161" w:type="dxa"/>
            <w:gridSpan w:val="3"/>
            <w:tcBorders>
              <w:top w:val="single" w:sz="4" w:space="0" w:color="244061"/>
              <w:left w:val="nil"/>
              <w:bottom w:val="nil"/>
              <w:right w:val="nil"/>
            </w:tcBorders>
          </w:tcPr>
          <w:p w14:paraId="6B8F9977" w14:textId="2E650C0F" w:rsidR="00185E30" w:rsidRDefault="00000000">
            <w:pPr>
              <w:rPr>
                <w:color w:val="365F91" w:themeColor="accent1" w:themeShade="BF"/>
              </w:rPr>
            </w:pPr>
            <w:r w:rsidRPr="00C93EC0">
              <w:rPr>
                <w:rFonts w:eastAsia="新細明體" w:cs="新細明體"/>
                <w:b/>
                <w:color w:val="365F91" w:themeColor="accent1" w:themeShade="BF"/>
              </w:rPr>
              <w:t xml:space="preserve">MateCat </w:t>
            </w:r>
            <w:r>
              <w:rPr>
                <w:rFonts w:eastAsia="新細明體" w:cs="新細明體"/>
                <w:color w:val="1F497D" w:themeColor="text2"/>
              </w:rPr>
              <w:t xml:space="preserve">(Supports </w:t>
            </w:r>
            <w:r w:rsidR="003F6629">
              <w:rPr>
                <w:rFonts w:eastAsia="新細明體" w:cs="新細明體"/>
                <w:color w:val="1F497D" w:themeColor="text2"/>
              </w:rPr>
              <w:t>about 80</w:t>
            </w:r>
            <w:r>
              <w:rPr>
                <w:rFonts w:eastAsia="新細明體" w:cs="新細明體"/>
                <w:color w:val="1F497D" w:themeColor="text2"/>
              </w:rPr>
              <w:t xml:space="preserve"> formats. See: </w:t>
            </w:r>
            <w:hyperlink r:id="rId6">
              <w:r>
                <w:rPr>
                  <w:rFonts w:eastAsia="新細明體" w:cs="新細明體"/>
                </w:rPr>
                <w:t>www.matecat.com/</w:t>
              </w:r>
            </w:hyperlink>
            <w:r>
              <w:rPr>
                <w:rFonts w:eastAsia="新細明體" w:cs="新細明體"/>
                <w:color w:val="1F497D" w:themeColor="text2"/>
              </w:rPr>
              <w:t>)</w:t>
            </w:r>
          </w:p>
        </w:tc>
      </w:tr>
      <w:tr w:rsidR="00185E30" w14:paraId="6CE952EB" w14:textId="77777777" w:rsidTr="00C32F13">
        <w:tc>
          <w:tcPr>
            <w:tcW w:w="3194" w:type="dxa"/>
            <w:gridSpan w:val="2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14:paraId="2455DC18" w14:textId="77777777" w:rsidR="00185E30" w:rsidRDefault="00000000">
            <w:pPr>
              <w:jc w:val="right"/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>SERVICE</w:t>
            </w:r>
          </w:p>
        </w:tc>
        <w:tc>
          <w:tcPr>
            <w:tcW w:w="5161" w:type="dxa"/>
            <w:gridSpan w:val="3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14:paraId="0CE9551F" w14:textId="77777777" w:rsidR="00185E30" w:rsidRDefault="00000000">
            <w:pPr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Edition/proofreading</w:t>
            </w:r>
          </w:p>
          <w:p w14:paraId="6E7335EA" w14:textId="77777777" w:rsidR="00185E30" w:rsidRDefault="00000000">
            <w:pPr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Software localization</w:t>
            </w:r>
          </w:p>
          <w:p w14:paraId="54E83FED" w14:textId="77777777" w:rsidR="00185E30" w:rsidRDefault="00000000">
            <w:pPr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Website localization</w:t>
            </w:r>
          </w:p>
        </w:tc>
      </w:tr>
      <w:tr w:rsidR="00185E30" w14:paraId="3083942A" w14:textId="77777777" w:rsidTr="00C32F13">
        <w:tc>
          <w:tcPr>
            <w:tcW w:w="2518" w:type="dxa"/>
            <w:tcBorders>
              <w:top w:val="single" w:sz="4" w:space="0" w:color="244061"/>
              <w:left w:val="nil"/>
              <w:bottom w:val="nil"/>
              <w:right w:val="nil"/>
            </w:tcBorders>
          </w:tcPr>
          <w:p w14:paraId="4E1EE9D2" w14:textId="77777777" w:rsidR="00185E30" w:rsidRDefault="00000000">
            <w:pPr>
              <w:ind w:left="170"/>
              <w:jc w:val="right"/>
              <w:rPr>
                <w:b/>
                <w:color w:val="365F91" w:themeColor="accent1" w:themeShade="BF"/>
              </w:rPr>
            </w:pPr>
            <w:r>
              <w:rPr>
                <w:rFonts w:cs="新細明體"/>
                <w:b/>
                <w:color w:val="365F91" w:themeColor="accent1" w:themeShade="BF"/>
              </w:rPr>
              <w:t>BASIC RATE</w:t>
            </w:r>
          </w:p>
          <w:p w14:paraId="12FCFF39" w14:textId="77777777" w:rsidR="00185E30" w:rsidRDefault="00000000">
            <w:pPr>
              <w:ind w:left="960"/>
              <w:jc w:val="right"/>
              <w:rPr>
                <w:color w:val="365F91" w:themeColor="accent1" w:themeShade="BF"/>
              </w:rPr>
            </w:pPr>
            <w:r>
              <w:rPr>
                <w:rFonts w:eastAsia="新細明體" w:cs="新細明體"/>
                <w:color w:val="365F91" w:themeColor="accent1" w:themeShade="BF"/>
              </w:rPr>
              <w:t>(USD)</w:t>
            </w:r>
          </w:p>
        </w:tc>
        <w:tc>
          <w:tcPr>
            <w:tcW w:w="5837" w:type="dxa"/>
            <w:gridSpan w:val="4"/>
            <w:tcBorders>
              <w:top w:val="single" w:sz="4" w:space="0" w:color="244061"/>
              <w:left w:val="nil"/>
              <w:bottom w:val="nil"/>
              <w:right w:val="nil"/>
            </w:tcBorders>
          </w:tcPr>
          <w:tbl>
            <w:tblPr>
              <w:tblStyle w:val="-11"/>
              <w:tblpPr w:leftFromText="180" w:rightFromText="180" w:vertAnchor="page" w:horzAnchor="page" w:tblpX="2679" w:tblpY="1"/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1987"/>
              <w:gridCol w:w="1134"/>
              <w:gridCol w:w="1274"/>
              <w:gridCol w:w="1275"/>
            </w:tblGrid>
            <w:tr w:rsidR="00185E30" w14:paraId="039C4A8D" w14:textId="77777777" w:rsidTr="00185E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86" w:type="dxa"/>
                  <w:shd w:val="clear" w:color="auto" w:fill="D3DFEE"/>
                </w:tcPr>
                <w:p w14:paraId="0ED7F0B2" w14:textId="77777777" w:rsidR="00185E30" w:rsidRDefault="00000000">
                  <w:pPr>
                    <w:rPr>
                      <w:b/>
                    </w:rPr>
                  </w:pPr>
                  <w:r>
                    <w:rPr>
                      <w:rFonts w:eastAsia="新細明體" w:cs="新細明體"/>
                      <w:b/>
                      <w:color w:val="365F91"/>
                    </w:rPr>
                    <w:t>Source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D3DFEE"/>
                </w:tcPr>
                <w:p w14:paraId="0D399EFB" w14:textId="77777777" w:rsidR="00185E30" w:rsidRDefault="0000000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rFonts w:eastAsia="新細明體" w:cs="新細明體"/>
                      <w:b/>
                      <w:color w:val="365F91"/>
                    </w:rPr>
                    <w:t>EN</w:t>
                  </w:r>
                </w:p>
                <w:p w14:paraId="7694AD24" w14:textId="77777777" w:rsidR="00185E30" w:rsidRDefault="0000000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rFonts w:eastAsia="新細明體" w:cs="新細明體"/>
                      <w:b/>
                      <w:color w:val="365F91"/>
                    </w:rPr>
                    <w:t>(/word)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74" w:type="dxa"/>
                  <w:shd w:val="clear" w:color="auto" w:fill="D3DFEE"/>
                </w:tcPr>
                <w:p w14:paraId="40C3337E" w14:textId="77777777" w:rsidR="00185E30" w:rsidRDefault="00000000">
                  <w:pPr>
                    <w:rPr>
                      <w:b/>
                    </w:rPr>
                  </w:pPr>
                  <w:r>
                    <w:rPr>
                      <w:rFonts w:eastAsia="新細明體" w:cs="新細明體"/>
                      <w:b/>
                      <w:color w:val="365F91"/>
                    </w:rPr>
                    <w:t>JA</w:t>
                  </w:r>
                </w:p>
                <w:p w14:paraId="1B9B3487" w14:textId="77777777" w:rsidR="00185E30" w:rsidRDefault="00000000">
                  <w:pPr>
                    <w:rPr>
                      <w:b/>
                    </w:rPr>
                  </w:pPr>
                  <w:r>
                    <w:rPr>
                      <w:rFonts w:eastAsia="新細明體" w:cs="新細明體"/>
                      <w:b/>
                      <w:color w:val="365F91"/>
                      <w:spacing w:val="2"/>
                      <w:w w:val="78"/>
                      <w:kern w:val="0"/>
                    </w:rPr>
                    <w:t>(/character</w:t>
                  </w:r>
                  <w:r>
                    <w:rPr>
                      <w:rFonts w:eastAsia="新細明體" w:cs="新細明體"/>
                      <w:b/>
                      <w:color w:val="365F91"/>
                      <w:spacing w:val="12"/>
                      <w:w w:val="78"/>
                      <w:kern w:val="0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bottom w:val="nil"/>
                  </w:tcBorders>
                  <w:shd w:val="clear" w:color="auto" w:fill="D3DFEE"/>
                </w:tcPr>
                <w:p w14:paraId="2C3AEB06" w14:textId="77777777" w:rsidR="00185E30" w:rsidRDefault="0000000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rFonts w:eastAsia="新細明體" w:cs="新細明體"/>
                      <w:b/>
                      <w:color w:val="365F91"/>
                    </w:rPr>
                    <w:t>ZH(CN)</w:t>
                  </w:r>
                </w:p>
                <w:p w14:paraId="6B56FFB2" w14:textId="77777777" w:rsidR="00185E30" w:rsidRDefault="0000000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rFonts w:eastAsia="新細明體" w:cs="新細明體"/>
                      <w:b/>
                      <w:color w:val="365F91"/>
                      <w:spacing w:val="2"/>
                      <w:w w:val="78"/>
                      <w:kern w:val="0"/>
                    </w:rPr>
                    <w:t>(/character</w:t>
                  </w:r>
                  <w:r>
                    <w:rPr>
                      <w:rFonts w:eastAsia="新細明體" w:cs="新細明體"/>
                      <w:b/>
                      <w:color w:val="365F91"/>
                      <w:spacing w:val="12"/>
                      <w:w w:val="78"/>
                      <w:kern w:val="0"/>
                    </w:rPr>
                    <w:t>)</w:t>
                  </w:r>
                </w:p>
              </w:tc>
            </w:tr>
            <w:tr w:rsidR="00185E30" w14:paraId="12405F2D" w14:textId="77777777" w:rsidTr="00185E30">
              <w:trPr>
                <w:trHeight w:val="3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86" w:type="dxa"/>
                  <w:tcBorders>
                    <w:top w:val="nil"/>
                  </w:tcBorders>
                  <w:shd w:val="clear" w:color="auto" w:fill="auto"/>
                </w:tcPr>
                <w:p w14:paraId="1DE4B281" w14:textId="77777777" w:rsidR="00185E30" w:rsidRDefault="00000000">
                  <w:pPr>
                    <w:rPr>
                      <w:b/>
                    </w:rPr>
                  </w:pPr>
                  <w:r>
                    <w:rPr>
                      <w:rFonts w:eastAsia="新細明體" w:cs="新細明體"/>
                      <w:b/>
                      <w:color w:val="365F91"/>
                    </w:rPr>
                    <w:t>Translation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9A0C9F0" w14:textId="77777777" w:rsidR="00185E30" w:rsidRDefault="0000000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新細明體" w:hAnsi="Calibri"/>
                      <w:color w:val="365F91"/>
                    </w:rPr>
                  </w:pPr>
                  <w:r>
                    <w:rPr>
                      <w:rFonts w:eastAsia="新細明體" w:cs="新細明體"/>
                      <w:color w:val="365F91"/>
                    </w:rPr>
                    <w:t>0.07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74" w:type="dxa"/>
                  <w:tcBorders>
                    <w:top w:val="nil"/>
                  </w:tcBorders>
                  <w:shd w:val="clear" w:color="auto" w:fill="auto"/>
                </w:tcPr>
                <w:p w14:paraId="586FFC8A" w14:textId="77777777" w:rsidR="00185E30" w:rsidRDefault="00000000">
                  <w:pPr>
                    <w:rPr>
                      <w:rFonts w:ascii="Calibri" w:eastAsia="新細明體" w:hAnsi="Calibri"/>
                      <w:color w:val="365F91"/>
                    </w:rPr>
                  </w:pPr>
                  <w:r>
                    <w:rPr>
                      <w:rFonts w:eastAsia="新細明體" w:cs="新細明體"/>
                      <w:color w:val="365F91"/>
                    </w:rPr>
                    <w:t>0.04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B3819BD" w14:textId="77777777" w:rsidR="00185E30" w:rsidRDefault="0000000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新細明體" w:hAnsi="Calibri"/>
                      <w:color w:val="365F91"/>
                    </w:rPr>
                  </w:pPr>
                  <w:r>
                    <w:rPr>
                      <w:rFonts w:eastAsia="新細明體" w:cs="新細明體"/>
                      <w:color w:val="365F91"/>
                    </w:rPr>
                    <w:t>0.02</w:t>
                  </w:r>
                </w:p>
              </w:tc>
            </w:tr>
            <w:tr w:rsidR="00185E30" w14:paraId="76221787" w14:textId="77777777" w:rsidTr="00185E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86" w:type="dxa"/>
                  <w:tcBorders>
                    <w:top w:val="nil"/>
                  </w:tcBorders>
                  <w:shd w:val="clear" w:color="auto" w:fill="D3DFEE"/>
                </w:tcPr>
                <w:p w14:paraId="4A8FE9F5" w14:textId="77777777" w:rsidR="00185E30" w:rsidRDefault="00000000">
                  <w:pPr>
                    <w:rPr>
                      <w:b/>
                    </w:rPr>
                  </w:pPr>
                  <w:r>
                    <w:rPr>
                      <w:rFonts w:eastAsia="新細明體" w:cs="新細明體"/>
                      <w:b/>
                      <w:color w:val="365F91"/>
                    </w:rPr>
                    <w:t>Post-Edition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0E0F4714" w14:textId="77777777" w:rsidR="00185E30" w:rsidRDefault="0000000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新細明體" w:hAnsi="Calibri"/>
                      <w:color w:val="365F91"/>
                    </w:rPr>
                  </w:pPr>
                  <w:r>
                    <w:rPr>
                      <w:rFonts w:eastAsia="新細明體" w:cs="新細明體"/>
                      <w:color w:val="365F91"/>
                    </w:rPr>
                    <w:t>0.04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74" w:type="dxa"/>
                  <w:tcBorders>
                    <w:top w:val="nil"/>
                  </w:tcBorders>
                  <w:shd w:val="clear" w:color="auto" w:fill="D3DFEE"/>
                </w:tcPr>
                <w:p w14:paraId="7B269364" w14:textId="77777777" w:rsidR="00185E30" w:rsidRDefault="00000000">
                  <w:pPr>
                    <w:rPr>
                      <w:rFonts w:ascii="Calibri" w:eastAsia="新細明體" w:hAnsi="Calibri"/>
                      <w:color w:val="365F91"/>
                    </w:rPr>
                  </w:pPr>
                  <w:r>
                    <w:rPr>
                      <w:rFonts w:eastAsia="新細明體" w:cs="新細明體"/>
                      <w:color w:val="365F91"/>
                    </w:rPr>
                    <w:t>0.03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11F16E53" w14:textId="77777777" w:rsidR="00185E30" w:rsidRDefault="0000000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新細明體" w:hAnsi="Calibri"/>
                      <w:color w:val="365F91"/>
                    </w:rPr>
                  </w:pPr>
                  <w:r>
                    <w:rPr>
                      <w:rFonts w:eastAsia="新細明體" w:cs="新細明體"/>
                      <w:color w:val="365F91"/>
                    </w:rPr>
                    <w:t>-</w:t>
                  </w:r>
                </w:p>
              </w:tc>
            </w:tr>
            <w:tr w:rsidR="00185E30" w14:paraId="2D9CF9D3" w14:textId="77777777" w:rsidTr="00185E30">
              <w:trPr>
                <w:trHeight w:val="20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86" w:type="dxa"/>
                  <w:tcBorders>
                    <w:top w:val="nil"/>
                  </w:tcBorders>
                  <w:shd w:val="clear" w:color="auto" w:fill="auto"/>
                </w:tcPr>
                <w:p w14:paraId="14ED8AC9" w14:textId="77777777" w:rsidR="00185E30" w:rsidRDefault="00000000">
                  <w:pPr>
                    <w:rPr>
                      <w:b/>
                    </w:rPr>
                  </w:pPr>
                  <w:r>
                    <w:rPr>
                      <w:rFonts w:eastAsia="新細明體" w:cs="新細明體"/>
                      <w:b/>
                      <w:color w:val="365F91"/>
                    </w:rPr>
                    <w:t>Proofreading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7F1F47E" w14:textId="77777777" w:rsidR="00185E30" w:rsidRDefault="0000000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新細明體" w:hAnsi="Calibri"/>
                      <w:color w:val="365F91"/>
                    </w:rPr>
                  </w:pPr>
                  <w:r>
                    <w:rPr>
                      <w:rFonts w:eastAsia="新細明體" w:cs="新細明體"/>
                      <w:color w:val="365F91"/>
                    </w:rPr>
                    <w:t>0.03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74" w:type="dxa"/>
                  <w:tcBorders>
                    <w:top w:val="nil"/>
                  </w:tcBorders>
                  <w:shd w:val="clear" w:color="auto" w:fill="auto"/>
                </w:tcPr>
                <w:p w14:paraId="183D7DD0" w14:textId="77777777" w:rsidR="00185E30" w:rsidRDefault="00000000">
                  <w:pPr>
                    <w:rPr>
                      <w:rFonts w:ascii="Calibri" w:eastAsia="新細明體" w:hAnsi="Calibri"/>
                      <w:color w:val="365F91"/>
                    </w:rPr>
                  </w:pPr>
                  <w:r>
                    <w:rPr>
                      <w:rFonts w:eastAsia="新細明體" w:cs="新細明體"/>
                      <w:color w:val="365F91"/>
                    </w:rPr>
                    <w:t>0.02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A1047BE" w14:textId="77777777" w:rsidR="00185E30" w:rsidRDefault="0000000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新細明體" w:hAnsi="Calibri"/>
                      <w:color w:val="365F91"/>
                    </w:rPr>
                  </w:pPr>
                  <w:r>
                    <w:rPr>
                      <w:rFonts w:eastAsia="新細明體" w:cs="新細明體"/>
                      <w:color w:val="365F91"/>
                    </w:rPr>
                    <w:t>-</w:t>
                  </w:r>
                </w:p>
              </w:tc>
            </w:tr>
            <w:tr w:rsidR="00185E30" w14:paraId="5AD1309A" w14:textId="77777777" w:rsidTr="00185E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86" w:type="dxa"/>
                  <w:tcBorders>
                    <w:top w:val="nil"/>
                  </w:tcBorders>
                  <w:shd w:val="clear" w:color="auto" w:fill="D3DFEE"/>
                </w:tcPr>
                <w:p w14:paraId="7A28D729" w14:textId="77777777" w:rsidR="00185E30" w:rsidRDefault="00000000">
                  <w:pPr>
                    <w:rPr>
                      <w:b/>
                    </w:rPr>
                  </w:pPr>
                  <w:r>
                    <w:rPr>
                      <w:rFonts w:eastAsia="新細明體" w:cs="新細明體"/>
                      <w:b/>
                      <w:color w:val="365F91"/>
                    </w:rPr>
                    <w:t>Review/Revision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0BD332FD" w14:textId="77777777" w:rsidR="00185E30" w:rsidRDefault="0000000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新細明體" w:hAnsi="Calibri"/>
                      <w:color w:val="365F91"/>
                    </w:rPr>
                  </w:pPr>
                  <w:r>
                    <w:rPr>
                      <w:rFonts w:eastAsia="新細明體" w:cs="新細明體"/>
                      <w:color w:val="365F91"/>
                    </w:rPr>
                    <w:t>0.03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74" w:type="dxa"/>
                  <w:tcBorders>
                    <w:top w:val="nil"/>
                  </w:tcBorders>
                  <w:shd w:val="clear" w:color="auto" w:fill="D3DFEE"/>
                </w:tcPr>
                <w:p w14:paraId="4057C763" w14:textId="77777777" w:rsidR="00185E30" w:rsidRDefault="00000000">
                  <w:pPr>
                    <w:rPr>
                      <w:rFonts w:ascii="Calibri" w:eastAsia="新細明體" w:hAnsi="Calibri"/>
                      <w:color w:val="365F91"/>
                    </w:rPr>
                  </w:pPr>
                  <w:r>
                    <w:rPr>
                      <w:rFonts w:eastAsia="新細明體" w:cs="新細明體"/>
                      <w:color w:val="365F91"/>
                    </w:rPr>
                    <w:t>0.02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0288F2A4" w14:textId="77777777" w:rsidR="00185E30" w:rsidRDefault="0000000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新細明體" w:hAnsi="Calibri"/>
                      <w:color w:val="365F91"/>
                    </w:rPr>
                  </w:pPr>
                  <w:r>
                    <w:rPr>
                      <w:rFonts w:eastAsia="新細明體" w:cs="新細明體"/>
                      <w:color w:val="365F91"/>
                    </w:rPr>
                    <w:t>-</w:t>
                  </w:r>
                </w:p>
              </w:tc>
            </w:tr>
            <w:tr w:rsidR="00185E30" w14:paraId="38AF43C7" w14:textId="77777777" w:rsidTr="00185E30">
              <w:trPr>
                <w:trHeight w:val="328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86" w:type="dxa"/>
                  <w:tcBorders>
                    <w:top w:val="nil"/>
                  </w:tcBorders>
                  <w:shd w:val="clear" w:color="auto" w:fill="auto"/>
                </w:tcPr>
                <w:p w14:paraId="2642788A" w14:textId="77777777" w:rsidR="00185E30" w:rsidRDefault="00000000">
                  <w:pPr>
                    <w:rPr>
                      <w:b/>
                    </w:rPr>
                  </w:pPr>
                  <w:r>
                    <w:rPr>
                      <w:rFonts w:eastAsia="新細明體" w:cs="新細明體"/>
                      <w:b/>
                      <w:color w:val="365F91"/>
                    </w:rPr>
                    <w:t>Edit/Check(hr)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</w:tcPr>
                <w:p w14:paraId="5F170286" w14:textId="77777777" w:rsidR="00185E30" w:rsidRDefault="0000000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新細明體" w:hAnsi="Calibri"/>
                      <w:color w:val="365F91"/>
                    </w:rPr>
                  </w:pPr>
                  <w:r>
                    <w:rPr>
                      <w:rFonts w:eastAsia="新細明體" w:cs="新細明體"/>
                      <w:color w:val="365F91"/>
                    </w:rPr>
                    <w:t>25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74" w:type="dxa"/>
                  <w:tcBorders>
                    <w:top w:val="nil"/>
                  </w:tcBorders>
                  <w:shd w:val="clear" w:color="auto" w:fill="auto"/>
                </w:tcPr>
                <w:p w14:paraId="10C8B7F5" w14:textId="77777777" w:rsidR="00185E30" w:rsidRDefault="00000000">
                  <w:pPr>
                    <w:rPr>
                      <w:rFonts w:ascii="Calibri" w:eastAsia="新細明體" w:hAnsi="Calibri"/>
                      <w:color w:val="365F91"/>
                    </w:rPr>
                  </w:pPr>
                  <w:r>
                    <w:rPr>
                      <w:rFonts w:eastAsia="新細明體" w:cs="新細明體"/>
                      <w:color w:val="365F91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nil"/>
                  </w:tcBorders>
                  <w:shd w:val="clear" w:color="auto" w:fill="auto"/>
                </w:tcPr>
                <w:p w14:paraId="7F45ED58" w14:textId="77777777" w:rsidR="00185E30" w:rsidRDefault="0000000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新細明體" w:hAnsi="Calibri"/>
                      <w:color w:val="365F91"/>
                    </w:rPr>
                  </w:pPr>
                  <w:r>
                    <w:rPr>
                      <w:rFonts w:eastAsia="新細明體" w:cs="新細明體"/>
                      <w:color w:val="365F91"/>
                    </w:rPr>
                    <w:t>25</w:t>
                  </w:r>
                </w:p>
              </w:tc>
            </w:tr>
          </w:tbl>
          <w:p w14:paraId="36C7F80B" w14:textId="77777777" w:rsidR="00185E30" w:rsidRDefault="00185E30">
            <w:pPr>
              <w:ind w:left="960"/>
              <w:rPr>
                <w:b/>
                <w:color w:val="365F91" w:themeColor="accent1" w:themeShade="BF"/>
              </w:rPr>
            </w:pPr>
          </w:p>
        </w:tc>
      </w:tr>
      <w:tr w:rsidR="00185E30" w14:paraId="5ED12567" w14:textId="77777777" w:rsidTr="00C32F13">
        <w:trPr>
          <w:trHeight w:val="1051"/>
        </w:trPr>
        <w:tc>
          <w:tcPr>
            <w:tcW w:w="8355" w:type="dxa"/>
            <w:gridSpan w:val="5"/>
            <w:tcBorders>
              <w:top w:val="nil"/>
              <w:left w:val="nil"/>
              <w:bottom w:val="single" w:sz="4" w:space="0" w:color="244061"/>
              <w:right w:val="nil"/>
            </w:tcBorders>
          </w:tcPr>
          <w:p w14:paraId="42D7E4C0" w14:textId="77777777" w:rsidR="00185E30" w:rsidRDefault="00000000">
            <w:pPr>
              <w:jc w:val="right"/>
              <w:rPr>
                <w:color w:val="1F497D" w:themeColor="text2"/>
              </w:rPr>
            </w:pPr>
            <w:r>
              <w:rPr>
                <w:rFonts w:eastAsia="新細明體" w:cs="新細明體"/>
                <w:color w:val="1F497D" w:themeColor="text2"/>
              </w:rPr>
              <w:t>Professional translation rate for physics field contents:</w:t>
            </w:r>
          </w:p>
          <w:p w14:paraId="6F6F7D41" w14:textId="77777777" w:rsidR="00185E30" w:rsidRDefault="00000000">
            <w:pPr>
              <w:jc w:val="right"/>
              <w:rPr>
                <w:color w:val="1F497D" w:themeColor="text2"/>
              </w:rPr>
            </w:pPr>
            <w:r>
              <w:rPr>
                <w:rFonts w:eastAsia="新細明體" w:cs="新細明體"/>
                <w:color w:val="1F497D" w:themeColor="text2"/>
              </w:rPr>
              <w:t>0.10(General Science)~0.22(Professional Paper) USD/word</w:t>
            </w:r>
          </w:p>
          <w:p w14:paraId="232508D9" w14:textId="77777777" w:rsidR="00185E30" w:rsidRDefault="00000000">
            <w:pPr>
              <w:jc w:val="right"/>
              <w:rPr>
                <w:color w:val="1F497D" w:themeColor="text2"/>
              </w:rPr>
            </w:pPr>
            <w:r>
              <w:rPr>
                <w:rFonts w:eastAsia="新細明體" w:cs="新細明體"/>
                <w:color w:val="1F497D" w:themeColor="text2"/>
              </w:rPr>
              <w:t>Depend on the content type.</w:t>
            </w:r>
          </w:p>
        </w:tc>
      </w:tr>
      <w:tr w:rsidR="00185E30" w14:paraId="1E8CADC1" w14:textId="77777777" w:rsidTr="00C32F13">
        <w:trPr>
          <w:trHeight w:val="841"/>
        </w:trPr>
        <w:tc>
          <w:tcPr>
            <w:tcW w:w="8355" w:type="dxa"/>
            <w:gridSpan w:val="5"/>
            <w:tcBorders>
              <w:top w:val="nil"/>
              <w:left w:val="nil"/>
              <w:right w:val="nil"/>
            </w:tcBorders>
          </w:tcPr>
          <w:p w14:paraId="1894BF94" w14:textId="77777777" w:rsidR="00185E30" w:rsidRDefault="00000000">
            <w:pPr>
              <w:ind w:left="1200"/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>REFERENCE</w:t>
            </w:r>
          </w:p>
          <w:tbl>
            <w:tblPr>
              <w:tblW w:w="768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680"/>
            </w:tblGrid>
            <w:tr w:rsidR="00185E30" w14:paraId="68BA23BB" w14:textId="77777777">
              <w:trPr>
                <w:trHeight w:val="1500"/>
              </w:trPr>
              <w:tc>
                <w:tcPr>
                  <w:tcW w:w="7680" w:type="dxa"/>
                  <w:tcBorders>
                    <w:top w:val="single" w:sz="12" w:space="0" w:color="4F81BD"/>
                    <w:bottom w:val="single" w:sz="12" w:space="0" w:color="4F81BD"/>
                  </w:tcBorders>
                </w:tcPr>
                <w:p w14:paraId="1D865E78" w14:textId="77777777" w:rsidR="00185E30" w:rsidRDefault="00000000">
                  <w:pPr>
                    <w:ind w:left="965"/>
                    <w:rPr>
                      <w:b/>
                      <w:color w:val="365F91" w:themeColor="accent1" w:themeShade="BF"/>
                    </w:rPr>
                  </w:pPr>
                  <w:r>
                    <w:rPr>
                      <w:b/>
                      <w:color w:val="365F91" w:themeColor="accent1" w:themeShade="BF"/>
                    </w:rPr>
                    <w:tab/>
                    <w:t>Yiyi Xue</w:t>
                  </w:r>
                </w:p>
                <w:p w14:paraId="46E2E2EE" w14:textId="77777777" w:rsidR="00185E30" w:rsidRDefault="00000000">
                  <w:pPr>
                    <w:ind w:left="2522"/>
                    <w:rPr>
                      <w:color w:val="365F91" w:themeColor="accent1" w:themeShade="BF"/>
                    </w:rPr>
                  </w:pPr>
                  <w:r>
                    <w:rPr>
                      <w:color w:val="365F91" w:themeColor="accent1" w:themeShade="BF"/>
                    </w:rPr>
                    <w:t>Administrator Vendor Management</w:t>
                  </w:r>
                </w:p>
                <w:p w14:paraId="0928AD4A" w14:textId="77777777" w:rsidR="00185E30" w:rsidRDefault="00000000">
                  <w:pPr>
                    <w:ind w:left="2522"/>
                    <w:rPr>
                      <w:color w:val="365F91" w:themeColor="accent1" w:themeShade="BF"/>
                    </w:rPr>
                  </w:pPr>
                  <w:r>
                    <w:rPr>
                      <w:color w:val="365F91" w:themeColor="accent1" w:themeShade="BF"/>
                    </w:rPr>
                    <w:t>CBG (Shanghai)Co., Ltd.</w:t>
                  </w:r>
                </w:p>
                <w:p w14:paraId="788CA7C7" w14:textId="77777777" w:rsidR="00185E30" w:rsidRDefault="00000000">
                  <w:pPr>
                    <w:ind w:left="2522"/>
                    <w:rPr>
                      <w:color w:val="365F91" w:themeColor="accent1" w:themeShade="BF"/>
                    </w:rPr>
                  </w:pPr>
                  <w:r>
                    <w:rPr>
                      <w:color w:val="365F91" w:themeColor="accent1" w:themeShade="BF"/>
                    </w:rPr>
                    <w:t>+86 21 515 320 99 ext 113</w:t>
                  </w:r>
                </w:p>
                <w:p w14:paraId="470D6A77" w14:textId="77777777" w:rsidR="00185E30" w:rsidRDefault="00000000">
                  <w:pPr>
                    <w:ind w:left="2524"/>
                    <w:rPr>
                      <w:b/>
                      <w:color w:val="365F91" w:themeColor="accent1" w:themeShade="BF"/>
                    </w:rPr>
                  </w:pPr>
                  <w:r>
                    <w:rPr>
                      <w:rFonts w:cs="cmr10"/>
                      <w:kern w:val="0"/>
                      <w:sz w:val="22"/>
                      <w:szCs w:val="22"/>
                    </w:rPr>
                    <w:t>Yiyi.Xue@cbg.com</w:t>
                  </w:r>
                </w:p>
              </w:tc>
            </w:tr>
            <w:tr w:rsidR="00185E30" w14:paraId="6FCCD782" w14:textId="77777777">
              <w:trPr>
                <w:trHeight w:val="1515"/>
              </w:trPr>
              <w:tc>
                <w:tcPr>
                  <w:tcW w:w="7680" w:type="dxa"/>
                  <w:tcBorders>
                    <w:top w:val="single" w:sz="12" w:space="0" w:color="4F81BD"/>
                    <w:bottom w:val="single" w:sz="12" w:space="0" w:color="4F81BD"/>
                  </w:tcBorders>
                </w:tcPr>
                <w:p w14:paraId="47F9A83B" w14:textId="77777777" w:rsidR="00185E30" w:rsidRDefault="00000000">
                  <w:pPr>
                    <w:ind w:left="965"/>
                    <w:rPr>
                      <w:b/>
                      <w:color w:val="365F91" w:themeColor="accent1" w:themeShade="BF"/>
                    </w:rPr>
                  </w:pPr>
                  <w:r>
                    <w:rPr>
                      <w:b/>
                      <w:color w:val="365F91" w:themeColor="accent1" w:themeShade="BF"/>
                    </w:rPr>
                    <w:t>Nadine Bernardo</w:t>
                  </w:r>
                </w:p>
                <w:p w14:paraId="4FB7BD78" w14:textId="77777777" w:rsidR="00185E30" w:rsidRDefault="00000000">
                  <w:pPr>
                    <w:ind w:left="2524"/>
                    <w:rPr>
                      <w:color w:val="365F91" w:themeColor="accent1" w:themeShade="BF"/>
                    </w:rPr>
                  </w:pPr>
                  <w:r>
                    <w:rPr>
                      <w:color w:val="365F91" w:themeColor="accent1" w:themeShade="BF"/>
                    </w:rPr>
                    <w:t>Project Manager</w:t>
                  </w:r>
                </w:p>
                <w:p w14:paraId="56EC7CDC" w14:textId="77777777" w:rsidR="00185E30" w:rsidRDefault="00000000">
                  <w:pPr>
                    <w:ind w:left="2524"/>
                    <w:rPr>
                      <w:color w:val="365F91" w:themeColor="accent1" w:themeShade="BF"/>
                    </w:rPr>
                  </w:pPr>
                  <w:r>
                    <w:rPr>
                      <w:color w:val="365F91" w:themeColor="accent1" w:themeShade="BF"/>
                    </w:rPr>
                    <w:t>Language Match Translation</w:t>
                  </w:r>
                </w:p>
                <w:p w14:paraId="497EDCB6" w14:textId="77777777" w:rsidR="00185E30" w:rsidRDefault="00000000">
                  <w:pPr>
                    <w:ind w:left="2524"/>
                    <w:rPr>
                      <w:color w:val="365F91" w:themeColor="accent1" w:themeShade="BF"/>
                    </w:rPr>
                  </w:pPr>
                  <w:r>
                    <w:rPr>
                      <w:color w:val="365F91" w:themeColor="accent1" w:themeShade="BF"/>
                    </w:rPr>
                    <w:t>+6329175690063</w:t>
                  </w:r>
                </w:p>
                <w:p w14:paraId="22E61553" w14:textId="77777777" w:rsidR="00185E30" w:rsidRDefault="00000000">
                  <w:pPr>
                    <w:ind w:left="2524"/>
                    <w:rPr>
                      <w:color w:val="365F91" w:themeColor="accent1" w:themeShade="BF"/>
                    </w:rPr>
                  </w:pPr>
                  <w:r>
                    <w:rPr>
                      <w:color w:val="365F91" w:themeColor="accent1" w:themeShade="BF"/>
                    </w:rPr>
                    <w:t>languagematch@gmail.com</w:t>
                  </w:r>
                </w:p>
              </w:tc>
            </w:tr>
            <w:tr w:rsidR="00185E30" w14:paraId="1004B6E3" w14:textId="77777777">
              <w:trPr>
                <w:trHeight w:val="1515"/>
              </w:trPr>
              <w:tc>
                <w:tcPr>
                  <w:tcW w:w="7680" w:type="dxa"/>
                  <w:tcBorders>
                    <w:top w:val="single" w:sz="12" w:space="0" w:color="4F81BD"/>
                    <w:bottom w:val="single" w:sz="12" w:space="0" w:color="4F81BD"/>
                  </w:tcBorders>
                </w:tcPr>
                <w:p w14:paraId="20748593" w14:textId="77777777" w:rsidR="00185E30" w:rsidRDefault="00000000">
                  <w:pPr>
                    <w:ind w:left="965"/>
                    <w:rPr>
                      <w:b/>
                      <w:color w:val="365F91" w:themeColor="accent1" w:themeShade="BF"/>
                    </w:rPr>
                  </w:pPr>
                  <w:r>
                    <w:rPr>
                      <w:b/>
                      <w:color w:val="365F91" w:themeColor="accent1" w:themeShade="BF"/>
                    </w:rPr>
                    <w:t>Bobo Pan</w:t>
                  </w:r>
                </w:p>
                <w:p w14:paraId="313508E2" w14:textId="77777777" w:rsidR="00185E30" w:rsidRDefault="00000000">
                  <w:pPr>
                    <w:ind w:left="2524"/>
                    <w:rPr>
                      <w:color w:val="365F91" w:themeColor="accent1" w:themeShade="BF"/>
                    </w:rPr>
                  </w:pPr>
                  <w:r>
                    <w:rPr>
                      <w:color w:val="365F91" w:themeColor="accent1" w:themeShade="BF"/>
                    </w:rPr>
                    <w:t>Project Manager</w:t>
                  </w:r>
                </w:p>
                <w:p w14:paraId="5AA28D95" w14:textId="77777777" w:rsidR="00185E30" w:rsidRDefault="00000000">
                  <w:pPr>
                    <w:ind w:left="2524"/>
                    <w:rPr>
                      <w:color w:val="365F91" w:themeColor="accent1" w:themeShade="BF"/>
                    </w:rPr>
                  </w:pPr>
                  <w:r>
                    <w:rPr>
                      <w:color w:val="365F91" w:themeColor="accent1" w:themeShade="BF"/>
                    </w:rPr>
                    <w:t>Inlion Translation (Huizhou Branch)</w:t>
                  </w:r>
                  <w:r>
                    <w:rPr>
                      <w:color w:val="365F91" w:themeColor="accent1" w:themeShade="BF"/>
                    </w:rPr>
                    <w:br/>
                    <w:t>+86-752-2055198-8067</w:t>
                  </w:r>
                </w:p>
                <w:p w14:paraId="291E71E9" w14:textId="77777777" w:rsidR="00185E30" w:rsidRDefault="00000000">
                  <w:pPr>
                    <w:ind w:left="2524"/>
                    <w:rPr>
                      <w:b/>
                      <w:color w:val="365F91" w:themeColor="accent1" w:themeShade="BF"/>
                    </w:rPr>
                  </w:pPr>
                  <w:hyperlink r:id="rId7">
                    <w:r>
                      <w:rPr>
                        <w:color w:val="365F91" w:themeColor="accent1" w:themeShade="BF"/>
                      </w:rPr>
                      <w:t>odbwyh@odbfy.com</w:t>
                    </w:r>
                  </w:hyperlink>
                </w:p>
              </w:tc>
            </w:tr>
            <w:tr w:rsidR="00185E30" w14:paraId="2A3DE061" w14:textId="77777777">
              <w:trPr>
                <w:trHeight w:val="990"/>
              </w:trPr>
              <w:tc>
                <w:tcPr>
                  <w:tcW w:w="7680" w:type="dxa"/>
                  <w:tcBorders>
                    <w:top w:val="single" w:sz="12" w:space="0" w:color="4F81BD"/>
                    <w:bottom w:val="single" w:sz="12" w:space="0" w:color="4F81BD"/>
                  </w:tcBorders>
                </w:tcPr>
                <w:p w14:paraId="1FE8E1A2" w14:textId="77777777" w:rsidR="00185E30" w:rsidRDefault="00000000">
                  <w:pPr>
                    <w:ind w:left="965"/>
                    <w:rPr>
                      <w:b/>
                      <w:color w:val="365F91" w:themeColor="accent1" w:themeShade="BF"/>
                      <w:lang w:val="es-ES"/>
                    </w:rPr>
                  </w:pPr>
                  <w:r>
                    <w:rPr>
                      <w:b/>
                      <w:color w:val="365F91" w:themeColor="accent1" w:themeShade="BF"/>
                      <w:lang w:val="es-ES"/>
                    </w:rPr>
                    <w:t>Zrinka Ferencic, CIO</w:t>
                  </w:r>
                </w:p>
                <w:p w14:paraId="4424BC0C" w14:textId="77777777" w:rsidR="00185E30" w:rsidRDefault="00000000">
                  <w:pPr>
                    <w:ind w:left="451" w:firstLine="2071"/>
                    <w:rPr>
                      <w:color w:val="365F91" w:themeColor="accent1" w:themeShade="BF"/>
                      <w:lang w:val="es-ES"/>
                    </w:rPr>
                  </w:pPr>
                  <w:r>
                    <w:rPr>
                      <w:color w:val="365F91" w:themeColor="accent1" w:themeShade="BF"/>
                      <w:lang w:val="es-ES"/>
                    </w:rPr>
                    <w:t>INTERBIZ d.o.o. Porec, Croatia</w:t>
                  </w:r>
                </w:p>
                <w:p w14:paraId="504EFB0A" w14:textId="77777777" w:rsidR="00185E30" w:rsidRDefault="00000000">
                  <w:pPr>
                    <w:ind w:left="451" w:firstLine="2071"/>
                    <w:rPr>
                      <w:b/>
                      <w:color w:val="365F91" w:themeColor="accent1" w:themeShade="BF"/>
                      <w:sz w:val="28"/>
                    </w:rPr>
                  </w:pPr>
                  <w:r>
                    <w:rPr>
                      <w:color w:val="365F91" w:themeColor="accent1" w:themeShade="BF"/>
                    </w:rPr>
                    <w:t>Translation &amp; mediation services</w:t>
                  </w:r>
                </w:p>
                <w:p w14:paraId="010190F1" w14:textId="77777777" w:rsidR="00185E30" w:rsidRDefault="00000000">
                  <w:pPr>
                    <w:ind w:left="480" w:firstLine="2071"/>
                    <w:rPr>
                      <w:color w:val="365F91" w:themeColor="accent1" w:themeShade="BF"/>
                    </w:rPr>
                  </w:pPr>
                  <w:r>
                    <w:rPr>
                      <w:color w:val="365F91" w:themeColor="accent1" w:themeShade="BF"/>
                    </w:rPr>
                    <w:t>00385 99 3026805</w:t>
                  </w:r>
                </w:p>
                <w:p w14:paraId="34222D04" w14:textId="77777777" w:rsidR="00185E30" w:rsidRDefault="00000000">
                  <w:pPr>
                    <w:ind w:left="480" w:firstLine="2071"/>
                  </w:pPr>
                  <w:hyperlink r:id="rId8" w:tgtFrame="_blank">
                    <w:r>
                      <w:t>zrinka.interbiz@gmail.com</w:t>
                    </w:r>
                  </w:hyperlink>
                </w:p>
                <w:p w14:paraId="1E25C687" w14:textId="77777777" w:rsidR="00185E30" w:rsidRDefault="00000000">
                  <w:pPr>
                    <w:ind w:left="480" w:firstLine="2071"/>
                    <w:rPr>
                      <w:b/>
                      <w:color w:val="365F91" w:themeColor="accent1" w:themeShade="BF"/>
                    </w:rPr>
                  </w:pPr>
                  <w:hyperlink r:id="rId9" w:tgtFrame="_blank">
                    <w:r>
                      <w:t>zrinka.ferencic@pu.t-com.hr</w:t>
                    </w:r>
                  </w:hyperlink>
                </w:p>
              </w:tc>
            </w:tr>
            <w:tr w:rsidR="00185E30" w14:paraId="652394A3" w14:textId="77777777">
              <w:trPr>
                <w:trHeight w:val="778"/>
              </w:trPr>
              <w:tc>
                <w:tcPr>
                  <w:tcW w:w="7680" w:type="dxa"/>
                  <w:tcBorders>
                    <w:top w:val="single" w:sz="12" w:space="0" w:color="4F81BD"/>
                    <w:bottom w:val="single" w:sz="12" w:space="0" w:color="4F81BD"/>
                  </w:tcBorders>
                </w:tcPr>
                <w:p w14:paraId="22D5B554" w14:textId="77777777" w:rsidR="00185E30" w:rsidRDefault="00000000">
                  <w:pPr>
                    <w:ind w:firstLine="966"/>
                    <w:rPr>
                      <w:color w:val="365F91" w:themeColor="accent1" w:themeShade="BF"/>
                    </w:rPr>
                  </w:pPr>
                  <w:hyperlink r:id="rId10">
                    <w:r>
                      <w:rPr>
                        <w:b/>
                        <w:color w:val="365F91" w:themeColor="accent1" w:themeShade="BF"/>
                      </w:rPr>
                      <w:t>Feedback on ProZ</w:t>
                    </w:r>
                  </w:hyperlink>
                </w:p>
                <w:p w14:paraId="7B9A2FAA" w14:textId="77777777" w:rsidR="00185E30" w:rsidRDefault="00000000">
                  <w:pPr>
                    <w:ind w:left="33" w:firstLine="2489"/>
                    <w:rPr>
                      <w:b/>
                      <w:color w:val="365F91" w:themeColor="accent1" w:themeShade="BF"/>
                    </w:rPr>
                  </w:pPr>
                  <w:hyperlink r:id="rId11">
                    <w:r>
                      <w:t>http://www.proz.com/wwa/1839889</w:t>
                    </w:r>
                  </w:hyperlink>
                </w:p>
              </w:tc>
            </w:tr>
          </w:tbl>
          <w:p w14:paraId="210A2DD3" w14:textId="77777777" w:rsidR="00185E30" w:rsidRDefault="00185E30">
            <w:pPr>
              <w:ind w:left="480"/>
              <w:rPr>
                <w:color w:val="365F91" w:themeColor="accent1" w:themeShade="BF"/>
              </w:rPr>
            </w:pPr>
          </w:p>
        </w:tc>
      </w:tr>
      <w:tr w:rsidR="00185E30" w14:paraId="4412BB47" w14:textId="77777777" w:rsidTr="00C32F13">
        <w:tc>
          <w:tcPr>
            <w:tcW w:w="8355" w:type="dxa"/>
            <w:gridSpan w:val="5"/>
            <w:tcBorders>
              <w:top w:val="single" w:sz="4" w:space="0" w:color="244061"/>
              <w:left w:val="nil"/>
              <w:bottom w:val="nil"/>
              <w:right w:val="nil"/>
            </w:tcBorders>
          </w:tcPr>
          <w:p w14:paraId="15F27E23" w14:textId="77777777" w:rsidR="00185E30" w:rsidRDefault="00000000">
            <w:pPr>
              <w:tabs>
                <w:tab w:val="left" w:pos="4286"/>
              </w:tabs>
              <w:ind w:right="-74"/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>TRANSLATING EXPERIENCE</w:t>
            </w:r>
          </w:p>
          <w:p w14:paraId="12DDC0F6" w14:textId="5ADE4E45" w:rsidR="00185E30" w:rsidRDefault="00000000">
            <w:pPr>
              <w:tabs>
                <w:tab w:val="left" w:pos="4286"/>
              </w:tabs>
              <w:ind w:right="-74"/>
              <w:jc w:val="right"/>
              <w:rPr>
                <w:b/>
                <w:color w:val="365F91" w:themeColor="accent1" w:themeShade="BF"/>
              </w:rPr>
            </w:pPr>
            <w:r>
              <w:rPr>
                <w:rFonts w:eastAsia="新細明體" w:cs="新細明體"/>
                <w:b/>
                <w:color w:val="365F91" w:themeColor="accent1" w:themeShade="BF"/>
              </w:rPr>
              <w:t xml:space="preserve">TOTAL: </w:t>
            </w:r>
            <w:r w:rsidR="00C32F13" w:rsidRPr="00C32F13">
              <w:rPr>
                <w:rFonts w:eastAsia="新細明體" w:cs="新細明體"/>
                <w:b/>
                <w:color w:val="FF0000"/>
              </w:rPr>
              <w:t>2,956,946</w:t>
            </w:r>
            <w:r>
              <w:rPr>
                <w:rFonts w:eastAsia="新細明體" w:cs="新細明體"/>
                <w:b/>
                <w:color w:val="365F91" w:themeColor="accent1" w:themeShade="BF"/>
              </w:rPr>
              <w:t xml:space="preserve"> WORDs (recorded), </w:t>
            </w:r>
            <w:r w:rsidR="00C32F13" w:rsidRPr="00C32F13">
              <w:rPr>
                <w:rFonts w:eastAsia="新細明體" w:cs="新細明體"/>
                <w:b/>
                <w:color w:val="FF0000"/>
              </w:rPr>
              <w:t>3</w:t>
            </w:r>
            <w:r w:rsidR="00C32F13">
              <w:rPr>
                <w:rFonts w:eastAsia="新細明體" w:cs="新細明體"/>
                <w:b/>
                <w:color w:val="FF0000"/>
              </w:rPr>
              <w:t>,</w:t>
            </w:r>
            <w:r w:rsidR="00C32F13" w:rsidRPr="00C32F13">
              <w:rPr>
                <w:rFonts w:eastAsia="新細明體" w:cs="新細明體"/>
                <w:b/>
                <w:color w:val="FF0000"/>
              </w:rPr>
              <w:t xml:space="preserve">150 </w:t>
            </w:r>
            <w:r w:rsidR="00C93EC0" w:rsidRPr="00C93EC0">
              <w:rPr>
                <w:rFonts w:eastAsia="新細明體" w:cs="新細明體"/>
                <w:b/>
                <w:color w:val="365F91" w:themeColor="accent1" w:themeShade="BF"/>
              </w:rPr>
              <w:t xml:space="preserve"> </w:t>
            </w:r>
            <w:r>
              <w:rPr>
                <w:rFonts w:eastAsia="新細明體" w:cs="新細明體"/>
                <w:b/>
                <w:color w:val="365F91" w:themeColor="accent1" w:themeShade="BF"/>
              </w:rPr>
              <w:t xml:space="preserve"> JOBs, Since 2013</w:t>
            </w:r>
          </w:p>
          <w:tbl>
            <w:tblPr>
              <w:tblStyle w:val="-1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78"/>
              <w:gridCol w:w="1439"/>
              <w:gridCol w:w="1122"/>
            </w:tblGrid>
            <w:tr w:rsidR="00185E30" w14:paraId="7A95D3DF" w14:textId="77777777" w:rsidTr="00C32F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single" w:sz="2" w:space="0" w:color="4F81BD"/>
                    <w:bottom w:val="nil"/>
                  </w:tcBorders>
                </w:tcPr>
                <w:p w14:paraId="60405257" w14:textId="77777777" w:rsidR="00185E30" w:rsidRDefault="00000000">
                  <w:pPr>
                    <w:rPr>
                      <w:rFonts w:ascii="Arial Narrow" w:eastAsia="新細明體" w:hAnsi="Arial Narrow" w:cs="新細明體"/>
                      <w:kern w:val="0"/>
                    </w:rPr>
                  </w:pPr>
                  <w:r>
                    <w:rPr>
                      <w:rFonts w:ascii="Arial Narrow" w:eastAsia="新細明體" w:hAnsi="Arial Narrow" w:cs="新細明體"/>
                      <w:color w:val="365F91"/>
                      <w:kern w:val="0"/>
                    </w:rPr>
                    <w:t>Type</w:t>
                  </w:r>
                </w:p>
              </w:tc>
              <w:tc>
                <w:tcPr>
                  <w:tcW w:w="1447" w:type="dxa"/>
                  <w:tcBorders>
                    <w:top w:val="single" w:sz="2" w:space="0" w:color="4F81BD"/>
                    <w:bottom w:val="nil"/>
                  </w:tcBorders>
                </w:tcPr>
                <w:p w14:paraId="1EA3BD8E" w14:textId="77777777" w:rsidR="00185E30" w:rsidRDefault="00000000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新細明體" w:hAnsi="Arial Narrow" w:cs="新細明體"/>
                      <w:kern w:val="0"/>
                    </w:rPr>
                  </w:pPr>
                  <w:r>
                    <w:rPr>
                      <w:rFonts w:ascii="Arial Narrow" w:eastAsia="新細明體" w:hAnsi="Arial Narrow" w:cs="新細明體"/>
                      <w:color w:val="365F91"/>
                      <w:kern w:val="0"/>
                    </w:rPr>
                    <w:t>Qty.%</w:t>
                  </w:r>
                </w:p>
              </w:tc>
              <w:tc>
                <w:tcPr>
                  <w:tcW w:w="1128" w:type="dxa"/>
                  <w:tcBorders>
                    <w:top w:val="single" w:sz="2" w:space="0" w:color="4F81BD"/>
                    <w:bottom w:val="nil"/>
                  </w:tcBorders>
                </w:tcPr>
                <w:p w14:paraId="0AABC449" w14:textId="77777777" w:rsidR="00185E30" w:rsidRDefault="00000000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新細明體" w:hAnsi="Arial Narrow" w:cs="新細明體"/>
                      <w:kern w:val="0"/>
                    </w:rPr>
                  </w:pPr>
                  <w:r>
                    <w:rPr>
                      <w:rFonts w:ascii="Arial Narrow" w:eastAsia="新細明體" w:hAnsi="Arial Narrow" w:cs="新細明體"/>
                      <w:color w:val="365F91"/>
                      <w:kern w:val="0"/>
                    </w:rPr>
                    <w:t>Job%</w:t>
                  </w:r>
                </w:p>
              </w:tc>
            </w:tr>
            <w:tr w:rsidR="00C32F13" w14:paraId="67A9637A" w14:textId="77777777" w:rsidTr="00C32F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</w:tcPr>
                <w:p w14:paraId="60EE0A6B" w14:textId="77777777" w:rsidR="00C32F13" w:rsidRDefault="00C32F13" w:rsidP="00C32F13">
                  <w:pPr>
                    <w:rPr>
                      <w:rFonts w:ascii="Arial Narrow" w:eastAsia="新細明體" w:hAnsi="Arial Narrow" w:cs="Arial"/>
                      <w:b w:val="0"/>
                      <w:bCs w:val="0"/>
                      <w:color w:val="000000"/>
                    </w:rPr>
                  </w:pPr>
                  <w:r>
                    <w:rPr>
                      <w:color w:val="365F91"/>
                    </w:rPr>
                    <w:t>Accounting &amp; Finance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</w:tcPr>
                <w:p w14:paraId="2712A72E" w14:textId="782098E6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0.55%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</w:tcPr>
                <w:p w14:paraId="11A4504D" w14:textId="4E6913AD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1.21%</w:t>
                  </w:r>
                </w:p>
              </w:tc>
            </w:tr>
            <w:tr w:rsidR="00C32F13" w14:paraId="2C4D2512" w14:textId="77777777" w:rsidTr="00C32F13">
              <w:trPr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</w:tcPr>
                <w:p w14:paraId="685A206D" w14:textId="77777777" w:rsidR="00C32F13" w:rsidRDefault="00C32F13" w:rsidP="00C32F13">
                  <w:pPr>
                    <w:rPr>
                      <w:rFonts w:ascii="Arial Narrow" w:eastAsia="新細明體" w:hAnsi="Arial Narrow" w:cs="Arial"/>
                      <w:b w:val="0"/>
                      <w:bCs w:val="0"/>
                      <w:color w:val="000000"/>
                    </w:rPr>
                  </w:pPr>
                  <w:r>
                    <w:rPr>
                      <w:color w:val="365F91"/>
                    </w:rPr>
                    <w:t>Archtecture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</w:tcPr>
                <w:p w14:paraId="649ADF05" w14:textId="0905B7AD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1.67%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</w:tcPr>
                <w:p w14:paraId="246AB276" w14:textId="098A7B90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1.90%</w:t>
                  </w:r>
                </w:p>
              </w:tc>
            </w:tr>
            <w:tr w:rsidR="00C32F13" w14:paraId="4D886A4F" w14:textId="77777777" w:rsidTr="00C32F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</w:tcPr>
                <w:p w14:paraId="2693F2F7" w14:textId="77777777" w:rsidR="00C32F13" w:rsidRDefault="00C32F13" w:rsidP="00C32F13">
                  <w:pPr>
                    <w:rPr>
                      <w:rFonts w:ascii="Arial Narrow" w:eastAsia="新細明體" w:hAnsi="Arial Narrow" w:cs="Arial"/>
                      <w:b w:val="0"/>
                      <w:bCs w:val="0"/>
                      <w:color w:val="000000"/>
                    </w:rPr>
                  </w:pPr>
                  <w:r>
                    <w:rPr>
                      <w:color w:val="365F91"/>
                    </w:rPr>
                    <w:t>Art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</w:tcPr>
                <w:p w14:paraId="14DCB5E4" w14:textId="0C259B65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0.01%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</w:tcPr>
                <w:p w14:paraId="723A9C3B" w14:textId="095C839D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0.03%</w:t>
                  </w:r>
                </w:p>
              </w:tc>
            </w:tr>
            <w:tr w:rsidR="00C32F13" w14:paraId="2A8E5142" w14:textId="77777777" w:rsidTr="00C32F13">
              <w:trPr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</w:tcPr>
                <w:p w14:paraId="056341AD" w14:textId="77777777" w:rsidR="00C32F13" w:rsidRDefault="00C32F13" w:rsidP="00C32F13">
                  <w:pPr>
                    <w:rPr>
                      <w:color w:val="365F91"/>
                    </w:rPr>
                  </w:pPr>
                  <w:r>
                    <w:rPr>
                      <w:color w:val="365F91"/>
                    </w:rPr>
                    <w:t>Aviation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</w:tcPr>
                <w:p w14:paraId="4BDB4FAE" w14:textId="3BFFF799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0.45%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</w:tcPr>
                <w:p w14:paraId="378CAB24" w14:textId="23C6A8BF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0.38%</w:t>
                  </w:r>
                </w:p>
              </w:tc>
            </w:tr>
            <w:tr w:rsidR="00C32F13" w14:paraId="010A5B32" w14:textId="77777777" w:rsidTr="00C32F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30D007E6" w14:textId="77777777" w:rsidR="00C32F13" w:rsidRDefault="00C32F13" w:rsidP="00C32F13">
                  <w:pPr>
                    <w:rPr>
                      <w:rFonts w:ascii="Arial Narrow" w:eastAsia="新細明體" w:hAnsi="Arial Narrow" w:cs="Arial"/>
                      <w:b w:val="0"/>
                      <w:bCs w:val="0"/>
                      <w:color w:val="000000"/>
                    </w:rPr>
                  </w:pPr>
                  <w:r>
                    <w:rPr>
                      <w:color w:val="365F91"/>
                    </w:rPr>
                    <w:t>Construction/Design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37CBE1DD" w14:textId="3724A204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0.01%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23A4B6ED" w14:textId="20480C01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0.10%</w:t>
                  </w:r>
                </w:p>
              </w:tc>
            </w:tr>
            <w:tr w:rsidR="00C32F13" w14:paraId="58EA7790" w14:textId="77777777" w:rsidTr="00C32F13">
              <w:trPr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</w:tcPr>
                <w:p w14:paraId="05595061" w14:textId="77777777" w:rsidR="00C32F13" w:rsidRDefault="00C32F13" w:rsidP="00C32F13">
                  <w:pPr>
                    <w:rPr>
                      <w:rFonts w:ascii="Arial Narrow" w:eastAsia="新細明體" w:hAnsi="Arial Narrow" w:cs="Arial"/>
                      <w:b w:val="0"/>
                      <w:bCs w:val="0"/>
                      <w:color w:val="000000"/>
                    </w:rPr>
                  </w:pPr>
                  <w:r>
                    <w:rPr>
                      <w:color w:val="365F91"/>
                    </w:rPr>
                    <w:t>Corporate Social Responsibility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</w:tcPr>
                <w:p w14:paraId="4E6D4A18" w14:textId="543EED7E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1.21%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</w:tcPr>
                <w:p w14:paraId="51C04A2D" w14:textId="1A35AC8B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0.16%</w:t>
                  </w:r>
                </w:p>
              </w:tc>
            </w:tr>
            <w:tr w:rsidR="00C32F13" w14:paraId="04EDEDF9" w14:textId="77777777" w:rsidTr="00C32F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35F9B9A3" w14:textId="77777777" w:rsidR="00C32F13" w:rsidRDefault="00C32F13" w:rsidP="00C32F13">
                  <w:pPr>
                    <w:rPr>
                      <w:color w:val="365F91"/>
                    </w:rPr>
                  </w:pPr>
                  <w:r>
                    <w:rPr>
                      <w:color w:val="365F91"/>
                    </w:rPr>
                    <w:t>Culinary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48537263" w14:textId="7BC33402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0.05%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44582771" w14:textId="7EDDC1A7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0.13%</w:t>
                  </w:r>
                </w:p>
              </w:tc>
            </w:tr>
            <w:tr w:rsidR="00C32F13" w14:paraId="2696B1B1" w14:textId="77777777" w:rsidTr="00C32F13">
              <w:trPr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</w:tcPr>
                <w:p w14:paraId="36CF2DB8" w14:textId="77777777" w:rsidR="00C32F13" w:rsidRDefault="00C32F13" w:rsidP="00C32F13">
                  <w:pPr>
                    <w:rPr>
                      <w:rFonts w:ascii="Arial Narrow" w:eastAsia="新細明體" w:hAnsi="Arial Narrow" w:cs="Arial"/>
                      <w:b w:val="0"/>
                      <w:bCs w:val="0"/>
                      <w:color w:val="000000"/>
                    </w:rPr>
                  </w:pPr>
                  <w:r>
                    <w:rPr>
                      <w:color w:val="365F91"/>
                    </w:rPr>
                    <w:t>Education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</w:tcPr>
                <w:p w14:paraId="4519B187" w14:textId="712280D2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0.35%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</w:tcPr>
                <w:p w14:paraId="05BC5F0A" w14:textId="5E2708B1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0.16%</w:t>
                  </w:r>
                </w:p>
              </w:tc>
            </w:tr>
            <w:tr w:rsidR="00C32F13" w14:paraId="2F185C87" w14:textId="77777777" w:rsidTr="00C32F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7E2B8978" w14:textId="77777777" w:rsidR="00C32F13" w:rsidRDefault="00C32F13" w:rsidP="00C32F13">
                  <w:pPr>
                    <w:rPr>
                      <w:color w:val="365F91"/>
                    </w:rPr>
                  </w:pPr>
                  <w:r>
                    <w:rPr>
                      <w:color w:val="365F91"/>
                    </w:rPr>
                    <w:t>Electronics / Electrical Engineering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6745CD4F" w14:textId="092CDC39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0.06%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7BE22E55" w14:textId="11676A72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0.19%</w:t>
                  </w:r>
                </w:p>
              </w:tc>
            </w:tr>
            <w:tr w:rsidR="00C32F13" w14:paraId="0A331C42" w14:textId="77777777" w:rsidTr="00C32F13">
              <w:trPr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</w:tcPr>
                <w:p w14:paraId="54A28560" w14:textId="77777777" w:rsidR="00C32F13" w:rsidRDefault="00C32F13" w:rsidP="00C32F13">
                  <w:pPr>
                    <w:rPr>
                      <w:color w:val="365F91"/>
                    </w:rPr>
                  </w:pPr>
                  <w:r>
                    <w:rPr>
                      <w:color w:val="365F91"/>
                    </w:rPr>
                    <w:t>Energy / Power generation / Oil &amp; Gas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</w:tcPr>
                <w:p w14:paraId="79E3A803" w14:textId="7AD9F659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0.03%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</w:tcPr>
                <w:p w14:paraId="2DB169C3" w14:textId="477B8ED4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0.10%</w:t>
                  </w:r>
                </w:p>
              </w:tc>
            </w:tr>
            <w:tr w:rsidR="00C32F13" w14:paraId="3257DCDA" w14:textId="77777777" w:rsidTr="00C32F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65CFCF37" w14:textId="77777777" w:rsidR="00C32F13" w:rsidRDefault="00C32F13" w:rsidP="00C32F13">
                  <w:pPr>
                    <w:rPr>
                      <w:color w:val="365F91"/>
                    </w:rPr>
                  </w:pPr>
                  <w:r>
                    <w:rPr>
                      <w:color w:val="365F91"/>
                    </w:rPr>
                    <w:t>Environment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704D5681" w14:textId="62D23130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0.16%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61FC97C9" w14:textId="40B53C44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0.19%</w:t>
                  </w:r>
                </w:p>
              </w:tc>
            </w:tr>
            <w:tr w:rsidR="00C32F13" w14:paraId="352D9D75" w14:textId="77777777" w:rsidTr="00C32F13">
              <w:trPr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  <w:shd w:val="clear" w:color="auto" w:fill="FFF59D"/>
                </w:tcPr>
                <w:p w14:paraId="6FC06112" w14:textId="77777777" w:rsidR="00C32F13" w:rsidRDefault="00C32F13" w:rsidP="00C32F13">
                  <w:pPr>
                    <w:rPr>
                      <w:rFonts w:ascii="Arial Narrow" w:eastAsia="新細明體" w:hAnsi="Arial Narrow" w:cs="Arial"/>
                      <w:b w:val="0"/>
                      <w:bCs w:val="0"/>
                      <w:color w:val="000000"/>
                    </w:rPr>
                  </w:pPr>
                  <w:r>
                    <w:rPr>
                      <w:color w:val="365F91"/>
                    </w:rPr>
                    <w:t>Fasion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  <w:shd w:val="clear" w:color="auto" w:fill="FFF59D"/>
                </w:tcPr>
                <w:p w14:paraId="4258F37D" w14:textId="3BDC97F5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2.57%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  <w:shd w:val="clear" w:color="auto" w:fill="FFF59D"/>
                </w:tcPr>
                <w:p w14:paraId="6981D74D" w14:textId="58EC154A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0.13%</w:t>
                  </w:r>
                </w:p>
              </w:tc>
            </w:tr>
            <w:tr w:rsidR="00C32F13" w14:paraId="31769C6E" w14:textId="77777777" w:rsidTr="00C32F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31FE6E57" w14:textId="77777777" w:rsidR="00C32F13" w:rsidRDefault="00C32F13" w:rsidP="00C32F13">
                  <w:pPr>
                    <w:rPr>
                      <w:color w:val="365F91"/>
                    </w:rPr>
                  </w:pPr>
                  <w:r>
                    <w:rPr>
                      <w:color w:val="365F91"/>
                    </w:rPr>
                    <w:t>Games / Video Games / Casino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08DBDB79" w14:textId="4C3DAB01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0.55%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757F5897" w14:textId="53D43271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0.63%</w:t>
                  </w:r>
                </w:p>
              </w:tc>
            </w:tr>
            <w:tr w:rsidR="00C32F13" w14:paraId="7562288C" w14:textId="77777777" w:rsidTr="00C32F13">
              <w:trPr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</w:tcPr>
                <w:p w14:paraId="2E5C004E" w14:textId="77777777" w:rsidR="00C32F13" w:rsidRDefault="00C32F13" w:rsidP="00C32F13">
                  <w:pPr>
                    <w:rPr>
                      <w:rFonts w:ascii="Arial Narrow" w:eastAsia="新細明體" w:hAnsi="Arial Narrow" w:cs="Arial"/>
                      <w:b w:val="0"/>
                      <w:bCs w:val="0"/>
                      <w:color w:val="000000"/>
                    </w:rPr>
                  </w:pPr>
                  <w:r>
                    <w:rPr>
                      <w:color w:val="365F91"/>
                    </w:rPr>
                    <w:t>General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</w:tcPr>
                <w:p w14:paraId="1A8469BC" w14:textId="2D12BA03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1.60%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</w:tcPr>
                <w:p w14:paraId="64D90A04" w14:textId="6586DFCE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0.13%</w:t>
                  </w:r>
                </w:p>
              </w:tc>
            </w:tr>
            <w:tr w:rsidR="00C32F13" w14:paraId="58977DCD" w14:textId="77777777" w:rsidTr="00C32F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51BA6EAE" w14:textId="77777777" w:rsidR="00C32F13" w:rsidRDefault="00C32F13" w:rsidP="00C32F13">
                  <w:pPr>
                    <w:rPr>
                      <w:color w:val="365F91"/>
                    </w:rPr>
                  </w:pPr>
                  <w:r>
                    <w:rPr>
                      <w:color w:val="365F91"/>
                    </w:rPr>
                    <w:t>General Bussiniss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7834F1BC" w14:textId="223129E7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1.75%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222AA20C" w14:textId="3C13EAA9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1.75%</w:t>
                  </w:r>
                </w:p>
              </w:tc>
            </w:tr>
            <w:tr w:rsidR="00C32F13" w14:paraId="7C5D9186" w14:textId="77777777" w:rsidTr="00C32F13">
              <w:trPr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</w:tcPr>
                <w:p w14:paraId="46C1FA56" w14:textId="77777777" w:rsidR="00C32F13" w:rsidRDefault="00C32F13" w:rsidP="00C32F13">
                  <w:pPr>
                    <w:rPr>
                      <w:rFonts w:ascii="Arial Narrow" w:eastAsia="新細明體" w:hAnsi="Arial Narrow" w:cs="Arial"/>
                      <w:b w:val="0"/>
                      <w:bCs w:val="0"/>
                      <w:color w:val="000000"/>
                    </w:rPr>
                  </w:pPr>
                  <w:r>
                    <w:rPr>
                      <w:color w:val="365F91"/>
                    </w:rPr>
                    <w:t>Human source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</w:tcPr>
                <w:p w14:paraId="1AAD9F6B" w14:textId="17070DFB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0.27%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</w:tcPr>
                <w:p w14:paraId="11C98E1C" w14:textId="739725B9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0.51%</w:t>
                  </w:r>
                </w:p>
              </w:tc>
            </w:tr>
            <w:tr w:rsidR="00C32F13" w14:paraId="092886C1" w14:textId="77777777" w:rsidTr="00C32F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  <w:shd w:val="clear" w:color="auto" w:fill="FFCC80"/>
                </w:tcPr>
                <w:p w14:paraId="2CA4BB37" w14:textId="77777777" w:rsidR="00C32F13" w:rsidRDefault="00C32F13" w:rsidP="00C32F13">
                  <w:pPr>
                    <w:rPr>
                      <w:color w:val="365F91"/>
                    </w:rPr>
                  </w:pPr>
                  <w:r>
                    <w:rPr>
                      <w:color w:val="365F91"/>
                    </w:rPr>
                    <w:t>Information Technology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  <w:shd w:val="clear" w:color="auto" w:fill="FFCC80"/>
                </w:tcPr>
                <w:p w14:paraId="46AEF86F" w14:textId="76387D06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66.79%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  <w:shd w:val="clear" w:color="auto" w:fill="FFCC80"/>
                </w:tcPr>
                <w:p w14:paraId="417D90CB" w14:textId="4A17471A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76.70%</w:t>
                  </w:r>
                </w:p>
              </w:tc>
            </w:tr>
            <w:tr w:rsidR="00C32F13" w14:paraId="5C0214F8" w14:textId="77777777" w:rsidTr="00C32F13">
              <w:trPr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</w:tcPr>
                <w:p w14:paraId="72C646C5" w14:textId="77777777" w:rsidR="00C32F13" w:rsidRDefault="00C32F13" w:rsidP="00C32F13">
                  <w:pPr>
                    <w:rPr>
                      <w:rFonts w:ascii="Arial Narrow" w:eastAsia="新細明體" w:hAnsi="Arial Narrow" w:cs="Arial"/>
                      <w:b w:val="0"/>
                      <w:bCs w:val="0"/>
                      <w:color w:val="000000"/>
                    </w:rPr>
                  </w:pPr>
                  <w:r>
                    <w:rPr>
                      <w:color w:val="365F91"/>
                    </w:rPr>
                    <w:t>Internet, e-commerce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</w:tcPr>
                <w:p w14:paraId="3B95D74C" w14:textId="42E2510D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1.60%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</w:tcPr>
                <w:p w14:paraId="7E714F74" w14:textId="2AD314C7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0.54%</w:t>
                  </w:r>
                </w:p>
              </w:tc>
            </w:tr>
            <w:tr w:rsidR="00C32F13" w14:paraId="11128F1B" w14:textId="77777777" w:rsidTr="00C32F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  <w:shd w:val="clear" w:color="auto" w:fill="FFE0B2"/>
                </w:tcPr>
                <w:p w14:paraId="56EB4370" w14:textId="77777777" w:rsidR="00C32F13" w:rsidRDefault="00C32F13" w:rsidP="00C32F13">
                  <w:pPr>
                    <w:rPr>
                      <w:color w:val="365F91"/>
                    </w:rPr>
                  </w:pPr>
                  <w:r>
                    <w:rPr>
                      <w:color w:val="365F91"/>
                    </w:rPr>
                    <w:t>Legal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  <w:shd w:val="clear" w:color="auto" w:fill="FFE0B2"/>
                </w:tcPr>
                <w:p w14:paraId="1A86F542" w14:textId="2FA7A4E3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12.98%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  <w:shd w:val="clear" w:color="auto" w:fill="FFE0B2"/>
                </w:tcPr>
                <w:p w14:paraId="467BA916" w14:textId="7ADDEAF8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6.41%</w:t>
                  </w:r>
                </w:p>
              </w:tc>
            </w:tr>
            <w:tr w:rsidR="00C32F13" w14:paraId="3D434DA0" w14:textId="77777777" w:rsidTr="00C32F13">
              <w:trPr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</w:tcPr>
                <w:p w14:paraId="1008B7AF" w14:textId="77777777" w:rsidR="00C32F13" w:rsidRDefault="00C32F13" w:rsidP="00C32F13">
                  <w:pPr>
                    <w:rPr>
                      <w:rFonts w:ascii="Arial Narrow" w:eastAsia="新細明體" w:hAnsi="Arial Narrow" w:cs="Arial"/>
                      <w:b w:val="0"/>
                      <w:bCs w:val="0"/>
                      <w:color w:val="000000"/>
                    </w:rPr>
                  </w:pPr>
                  <w:r>
                    <w:rPr>
                      <w:color w:val="365F91"/>
                    </w:rPr>
                    <w:t>Marketing &amp; Advertising material / Public Relations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</w:tcPr>
                <w:p w14:paraId="397B62E1" w14:textId="5349E8D2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2.94%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</w:tcPr>
                <w:p w14:paraId="4D8D3551" w14:textId="1C1C905C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4.32%</w:t>
                  </w:r>
                </w:p>
              </w:tc>
            </w:tr>
            <w:tr w:rsidR="00C32F13" w14:paraId="4B93F6DB" w14:textId="77777777" w:rsidTr="00C32F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5A05CDDD" w14:textId="77777777" w:rsidR="00C32F13" w:rsidRDefault="00C32F13" w:rsidP="00C32F13">
                  <w:pPr>
                    <w:rPr>
                      <w:color w:val="365F91"/>
                    </w:rPr>
                  </w:pPr>
                  <w:r>
                    <w:rPr>
                      <w:color w:val="365F91"/>
                    </w:rPr>
                    <w:t>Mechanical/ Manufacturing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2BB76FDA" w14:textId="7E4EDE8E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0.96%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374ACC7F" w14:textId="143A98B9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1.05%</w:t>
                  </w:r>
                </w:p>
              </w:tc>
            </w:tr>
            <w:tr w:rsidR="00C32F13" w14:paraId="15E651BF" w14:textId="77777777" w:rsidTr="00C32F13">
              <w:trPr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</w:tcPr>
                <w:p w14:paraId="06721DC8" w14:textId="77777777" w:rsidR="00C32F13" w:rsidRDefault="00C32F13" w:rsidP="00C32F13">
                  <w:pPr>
                    <w:rPr>
                      <w:rFonts w:ascii="Arial Narrow" w:eastAsia="新細明體" w:hAnsi="Arial Narrow" w:cs="Arial"/>
                      <w:b w:val="0"/>
                      <w:bCs w:val="0"/>
                      <w:color w:val="000000"/>
                    </w:rPr>
                  </w:pPr>
                  <w:r>
                    <w:rPr>
                      <w:color w:val="365F91"/>
                    </w:rPr>
                    <w:t>Medical / Pharmaceutical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</w:tcPr>
                <w:p w14:paraId="62ED3C8C" w14:textId="0628B2F7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1.28%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</w:tcPr>
                <w:p w14:paraId="4238BE38" w14:textId="0B6CEE49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1.17%</w:t>
                  </w:r>
                </w:p>
              </w:tc>
            </w:tr>
            <w:tr w:rsidR="00C32F13" w14:paraId="5BD927DB" w14:textId="77777777" w:rsidTr="00C32F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3FDAD957" w14:textId="77777777" w:rsidR="00C32F13" w:rsidRDefault="00C32F13" w:rsidP="00C32F13">
                  <w:pPr>
                    <w:rPr>
                      <w:color w:val="365F91"/>
                    </w:rPr>
                  </w:pPr>
                  <w:r>
                    <w:rPr>
                      <w:color w:val="365F91"/>
                    </w:rPr>
                    <w:t>Music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49D0A6FC" w14:textId="6AB6C320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0.02%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64A2FD38" w14:textId="4838BC54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0.13%</w:t>
                  </w:r>
                </w:p>
              </w:tc>
            </w:tr>
            <w:tr w:rsidR="00C32F13" w14:paraId="1C68C764" w14:textId="77777777" w:rsidTr="00C32F13">
              <w:trPr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</w:tcPr>
                <w:p w14:paraId="34DAE695" w14:textId="77777777" w:rsidR="00C32F13" w:rsidRDefault="00C32F13" w:rsidP="00C32F13">
                  <w:pPr>
                    <w:rPr>
                      <w:rFonts w:ascii="Arial Narrow" w:eastAsia="新細明體" w:hAnsi="Arial Narrow" w:cs="Arial"/>
                      <w:b w:val="0"/>
                      <w:bCs w:val="0"/>
                      <w:color w:val="000000"/>
                    </w:rPr>
                  </w:pPr>
                  <w:r>
                    <w:rPr>
                      <w:color w:val="365F91"/>
                    </w:rPr>
                    <w:t>Physics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</w:tcPr>
                <w:p w14:paraId="4CCCBCCB" w14:textId="1355E5E2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0.08%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</w:tcPr>
                <w:p w14:paraId="65738957" w14:textId="56C248B2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0.06%</w:t>
                  </w:r>
                </w:p>
              </w:tc>
            </w:tr>
            <w:tr w:rsidR="00C32F13" w14:paraId="164CE4E8" w14:textId="77777777" w:rsidTr="00C32F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7AB619AC" w14:textId="77777777" w:rsidR="00C32F13" w:rsidRDefault="00C32F13" w:rsidP="00C32F13">
                  <w:pPr>
                    <w:rPr>
                      <w:color w:val="365F91"/>
                    </w:rPr>
                  </w:pPr>
                  <w:r>
                    <w:rPr>
                      <w:color w:val="365F91"/>
                    </w:rPr>
                    <w:t>Science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3703CD3A" w14:textId="1FE3B091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0.04%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27E4F9B9" w14:textId="084FB0CE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0.06%</w:t>
                  </w:r>
                </w:p>
              </w:tc>
            </w:tr>
            <w:tr w:rsidR="00C32F13" w14:paraId="564A2482" w14:textId="77777777" w:rsidTr="00C32F13">
              <w:trPr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</w:tcPr>
                <w:p w14:paraId="1EF662B0" w14:textId="77777777" w:rsidR="00C32F13" w:rsidRDefault="00C32F13" w:rsidP="00C32F13">
                  <w:pPr>
                    <w:rPr>
                      <w:rFonts w:ascii="Arial Narrow" w:hAnsi="Arial Narrow" w:cs="Arial"/>
                      <w:b w:val="0"/>
                      <w:bCs w:val="0"/>
                      <w:color w:val="000000"/>
                    </w:rPr>
                  </w:pPr>
                  <w:r>
                    <w:rPr>
                      <w:color w:val="365F91"/>
                    </w:rPr>
                    <w:t>Software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</w:tcPr>
                <w:p w14:paraId="6D34BB92" w14:textId="1E507AC5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0.03%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</w:tcPr>
                <w:p w14:paraId="1B0CD4BD" w14:textId="7D5BDCCD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0.13%</w:t>
                  </w:r>
                </w:p>
              </w:tc>
            </w:tr>
            <w:tr w:rsidR="00C32F13" w14:paraId="17E5AC08" w14:textId="77777777" w:rsidTr="00C32F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756784DC" w14:textId="77777777" w:rsidR="00C32F13" w:rsidRDefault="00C32F13" w:rsidP="00C32F13">
                  <w:pPr>
                    <w:rPr>
                      <w:color w:val="365F91"/>
                    </w:rPr>
                  </w:pPr>
                  <w:r>
                    <w:rPr>
                      <w:color w:val="365F91"/>
                    </w:rPr>
                    <w:t>Television/Video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1F60F2DF" w14:textId="570A3371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1.09%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nil"/>
                  </w:tcBorders>
                  <w:shd w:val="clear" w:color="auto" w:fill="D3DFEE"/>
                </w:tcPr>
                <w:p w14:paraId="65520DBB" w14:textId="4EF7715E" w:rsidR="00C32F13" w:rsidRDefault="00C32F13" w:rsidP="00C32F13">
                  <w:pPr>
                    <w:pStyle w:val="afa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0.70%</w:t>
                  </w:r>
                </w:p>
              </w:tc>
            </w:tr>
            <w:tr w:rsidR="00C32F13" w14:paraId="3675E82E" w14:textId="77777777" w:rsidTr="00C32F13">
              <w:trPr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4" w:type="dxa"/>
                  <w:tcBorders>
                    <w:top w:val="nil"/>
                    <w:bottom w:val="single" w:sz="2" w:space="0" w:color="4F81BD"/>
                  </w:tcBorders>
                </w:tcPr>
                <w:p w14:paraId="6105745D" w14:textId="77777777" w:rsidR="00C32F13" w:rsidRDefault="00C32F13" w:rsidP="00C32F13">
                  <w:pPr>
                    <w:rPr>
                      <w:rFonts w:ascii="Arial Narrow" w:hAnsi="Arial Narrow" w:cs="Arial"/>
                      <w:b w:val="0"/>
                      <w:bCs w:val="0"/>
                      <w:color w:val="000000"/>
                    </w:rPr>
                  </w:pPr>
                  <w:r>
                    <w:rPr>
                      <w:color w:val="365F91"/>
                    </w:rPr>
                    <w:t>Travel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single" w:sz="2" w:space="0" w:color="4F81BD"/>
                  </w:tcBorders>
                </w:tcPr>
                <w:p w14:paraId="294DFC3D" w14:textId="70EDEA4C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0.45%</w:t>
                  </w:r>
                </w:p>
              </w:tc>
              <w:tc>
                <w:tcPr>
                  <w:tcW w:w="1128" w:type="dxa"/>
                  <w:tcBorders>
                    <w:top w:val="nil"/>
                    <w:bottom w:val="single" w:sz="2" w:space="0" w:color="4F81BD"/>
                  </w:tcBorders>
                </w:tcPr>
                <w:p w14:paraId="2FD26B94" w14:textId="73F04048" w:rsidR="00C32F13" w:rsidRDefault="00C32F13" w:rsidP="00C32F13">
                  <w:pPr>
                    <w:pStyle w:val="afa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</w:rPr>
                  </w:pPr>
                  <w:r w:rsidRPr="00EB09B2">
                    <w:t>1.05%</w:t>
                  </w:r>
                </w:p>
              </w:tc>
            </w:tr>
          </w:tbl>
          <w:p w14:paraId="6458F743" w14:textId="77777777" w:rsidR="00185E30" w:rsidRDefault="00185E30">
            <w:pPr>
              <w:tabs>
                <w:tab w:val="left" w:pos="4286"/>
              </w:tabs>
              <w:ind w:right="-74"/>
              <w:rPr>
                <w:color w:val="365F91" w:themeColor="accent1" w:themeShade="BF"/>
              </w:rPr>
            </w:pPr>
          </w:p>
        </w:tc>
      </w:tr>
    </w:tbl>
    <w:p w14:paraId="1DA768E3" w14:textId="77777777" w:rsidR="00185E30" w:rsidRDefault="00185E30">
      <w:pPr>
        <w:rPr>
          <w:b/>
          <w:color w:val="365F91" w:themeColor="accent1" w:themeShade="BF"/>
        </w:rPr>
      </w:pPr>
    </w:p>
    <w:p w14:paraId="3A6F9AFE" w14:textId="77777777" w:rsidR="00185E30" w:rsidRDefault="00000000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LANGUAGES</w:t>
      </w:r>
    </w:p>
    <w:tbl>
      <w:tblPr>
        <w:tblStyle w:val="-12"/>
        <w:tblW w:w="8362" w:type="dxa"/>
        <w:tblLayout w:type="fixed"/>
        <w:tblLook w:val="04A0" w:firstRow="1" w:lastRow="0" w:firstColumn="1" w:lastColumn="0" w:noHBand="0" w:noVBand="1"/>
      </w:tblPr>
      <w:tblGrid>
        <w:gridCol w:w="4786"/>
        <w:gridCol w:w="2268"/>
        <w:gridCol w:w="1308"/>
      </w:tblGrid>
      <w:tr w:rsidR="00185E30" w14:paraId="19456DA9" w14:textId="77777777" w:rsidTr="00C32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6699C389" w14:textId="77777777" w:rsidR="00185E30" w:rsidRDefault="00000000">
            <w:pPr>
              <w:rPr>
                <w:color w:val="1F497D" w:themeColor="text2"/>
              </w:rPr>
            </w:pPr>
            <w:r>
              <w:rPr>
                <w:rFonts w:eastAsia="新細明體" w:cs="新細明體"/>
                <w:color w:val="1F497D" w:themeColor="text2"/>
              </w:rPr>
              <w:t>Language Pair</w:t>
            </w:r>
          </w:p>
        </w:tc>
        <w:tc>
          <w:tcPr>
            <w:tcW w:w="2268" w:type="dxa"/>
          </w:tcPr>
          <w:p w14:paraId="33EF40A0" w14:textId="77777777" w:rsidR="00185E30" w:rsidRDefault="0000000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rFonts w:eastAsia="新細明體" w:cs="新細明體"/>
                <w:color w:val="1F497D" w:themeColor="text2"/>
              </w:rPr>
              <w:t>Job%</w:t>
            </w:r>
          </w:p>
        </w:tc>
        <w:tc>
          <w:tcPr>
            <w:tcW w:w="1308" w:type="dxa"/>
          </w:tcPr>
          <w:p w14:paraId="7C8F1C81" w14:textId="77777777" w:rsidR="00185E30" w:rsidRDefault="0000000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rFonts w:eastAsia="新細明體" w:cs="新細明體"/>
                <w:color w:val="1F497D" w:themeColor="text2"/>
              </w:rPr>
              <w:t>Qty.%</w:t>
            </w:r>
          </w:p>
        </w:tc>
      </w:tr>
      <w:tr w:rsidR="00C32F13" w14:paraId="46E6A002" w14:textId="77777777" w:rsidTr="00C3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bottom w:val="nil"/>
            </w:tcBorders>
          </w:tcPr>
          <w:p w14:paraId="178CBC59" w14:textId="77777777" w:rsidR="00C32F13" w:rsidRDefault="00C32F13" w:rsidP="00C32F13">
            <w:pPr>
              <w:rPr>
                <w:color w:val="1F497D" w:themeColor="text2"/>
              </w:rPr>
            </w:pPr>
            <w:r>
              <w:rPr>
                <w:rFonts w:eastAsia="新細明體" w:cs="新細明體"/>
                <w:color w:val="1F497D" w:themeColor="text2"/>
              </w:rPr>
              <w:t>English&gt;Chinese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224E8B" w14:textId="3ECD564F" w:rsidR="00C32F13" w:rsidRDefault="00C32F13" w:rsidP="00C32F13">
            <w:pPr>
              <w:pStyle w:val="af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hint="eastAsia"/>
              </w:rPr>
            </w:pPr>
            <w:r w:rsidRPr="009402EB">
              <w:t>27.7%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782BE46A" w14:textId="3103BDE1" w:rsidR="00C32F13" w:rsidRDefault="00C32F13" w:rsidP="00C32F13">
            <w:pPr>
              <w:pStyle w:val="af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hint="eastAsia"/>
              </w:rPr>
            </w:pPr>
            <w:r w:rsidRPr="009402EB">
              <w:t>32.0%</w:t>
            </w:r>
          </w:p>
        </w:tc>
      </w:tr>
      <w:tr w:rsidR="00C32F13" w14:paraId="3F93CA7A" w14:textId="77777777" w:rsidTr="00C32F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bottom w:val="nil"/>
            </w:tcBorders>
          </w:tcPr>
          <w:p w14:paraId="18953CFA" w14:textId="77777777" w:rsidR="00C32F13" w:rsidRDefault="00C32F13" w:rsidP="00C32F13">
            <w:pPr>
              <w:rPr>
                <w:color w:val="1F497D" w:themeColor="text2"/>
              </w:rPr>
            </w:pPr>
            <w:r>
              <w:rPr>
                <w:rFonts w:eastAsia="新細明體" w:cs="新細明體"/>
                <w:color w:val="1F497D" w:themeColor="text2"/>
              </w:rPr>
              <w:t>Japanese&gt;Chinese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510AE7" w14:textId="26B5A9CF" w:rsidR="00C32F13" w:rsidRDefault="00C32F13" w:rsidP="00C32F13">
            <w:pPr>
              <w:pStyle w:val="af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hint="eastAsia"/>
              </w:rPr>
            </w:pPr>
            <w:r w:rsidRPr="009402EB">
              <w:t>1.9%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301C0FB8" w14:textId="147F5C54" w:rsidR="00C32F13" w:rsidRDefault="00C32F13" w:rsidP="00C32F13">
            <w:pPr>
              <w:pStyle w:val="af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hint="eastAsia"/>
              </w:rPr>
            </w:pPr>
            <w:r w:rsidRPr="009402EB">
              <w:t>2.7%</w:t>
            </w:r>
          </w:p>
        </w:tc>
      </w:tr>
      <w:tr w:rsidR="00C32F13" w14:paraId="689F4024" w14:textId="77777777" w:rsidTr="00C3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</w:tcBorders>
          </w:tcPr>
          <w:p w14:paraId="23CB92D9" w14:textId="77777777" w:rsidR="00C32F13" w:rsidRDefault="00C32F13" w:rsidP="00C32F13">
            <w:pPr>
              <w:rPr>
                <w:color w:val="1F497D" w:themeColor="text2"/>
              </w:rPr>
            </w:pPr>
            <w:r>
              <w:rPr>
                <w:rFonts w:eastAsia="新細明體" w:cs="新細明體"/>
                <w:color w:val="1F497D" w:themeColor="text2"/>
              </w:rPr>
              <w:t>Chinese Simplified&gt;Chinese Traditional</w:t>
            </w:r>
          </w:p>
        </w:tc>
        <w:tc>
          <w:tcPr>
            <w:tcW w:w="2268" w:type="dxa"/>
            <w:tcBorders>
              <w:top w:val="nil"/>
            </w:tcBorders>
          </w:tcPr>
          <w:p w14:paraId="53CD5138" w14:textId="77C49BB3" w:rsidR="00C32F13" w:rsidRDefault="00C32F13" w:rsidP="00C32F13">
            <w:pPr>
              <w:pStyle w:val="af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hint="eastAsia"/>
              </w:rPr>
            </w:pPr>
            <w:r w:rsidRPr="009402EB">
              <w:t>70.0%</w:t>
            </w:r>
          </w:p>
        </w:tc>
        <w:tc>
          <w:tcPr>
            <w:tcW w:w="1308" w:type="dxa"/>
            <w:tcBorders>
              <w:top w:val="nil"/>
            </w:tcBorders>
          </w:tcPr>
          <w:p w14:paraId="06B1A8A4" w14:textId="368984BC" w:rsidR="00C32F13" w:rsidRDefault="00C32F13" w:rsidP="00C32F13">
            <w:pPr>
              <w:pStyle w:val="af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hint="eastAsia"/>
              </w:rPr>
            </w:pPr>
            <w:r w:rsidRPr="009402EB">
              <w:t>65.1%</w:t>
            </w:r>
          </w:p>
        </w:tc>
      </w:tr>
    </w:tbl>
    <w:p w14:paraId="406C977E" w14:textId="77777777" w:rsidR="00185E30" w:rsidRDefault="00185E30">
      <w:pPr>
        <w:rPr>
          <w:b/>
          <w:color w:val="365F91" w:themeColor="accent1" w:themeShade="BF"/>
        </w:rPr>
      </w:pPr>
    </w:p>
    <w:p w14:paraId="20FCA4A0" w14:textId="77777777" w:rsidR="00185E30" w:rsidRDefault="00000000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TOP 3 COOPERATING COMPANIES</w:t>
      </w:r>
    </w:p>
    <w:tbl>
      <w:tblPr>
        <w:tblStyle w:val="-11"/>
        <w:tblW w:w="8522" w:type="dxa"/>
        <w:tblLayout w:type="fixed"/>
        <w:tblLook w:val="04A0" w:firstRow="1" w:lastRow="0" w:firstColumn="1" w:lastColumn="0" w:noHBand="0" w:noVBand="1"/>
      </w:tblPr>
      <w:tblGrid>
        <w:gridCol w:w="3120"/>
        <w:gridCol w:w="3119"/>
        <w:gridCol w:w="1274"/>
        <w:gridCol w:w="1009"/>
      </w:tblGrid>
      <w:tr w:rsidR="00185E30" w14:paraId="04378FDC" w14:textId="77777777" w:rsidTr="00C32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7445E87" w14:textId="77777777" w:rsidR="00185E30" w:rsidRDefault="00000000">
            <w:pPr>
              <w:rPr>
                <w:rFonts w:ascii="Calibri" w:eastAsia="新細明體" w:hAnsi="Calibri"/>
                <w:color w:val="365F91"/>
              </w:rPr>
            </w:pPr>
            <w:r>
              <w:rPr>
                <w:rFonts w:eastAsia="新細明體" w:cs="新細明體"/>
                <w:color w:val="365F91"/>
              </w:rPr>
              <w:t>Company</w:t>
            </w:r>
          </w:p>
        </w:tc>
        <w:tc>
          <w:tcPr>
            <w:tcW w:w="3119" w:type="dxa"/>
          </w:tcPr>
          <w:p w14:paraId="34EB10B3" w14:textId="77777777" w:rsidR="00185E30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新細明體" w:hAnsi="Calibri"/>
                <w:color w:val="365F91"/>
              </w:rPr>
            </w:pPr>
            <w:r>
              <w:rPr>
                <w:rFonts w:eastAsia="新細明體" w:cs="新細明體"/>
                <w:color w:val="365F91"/>
              </w:rPr>
              <w:t>Website</w:t>
            </w:r>
          </w:p>
        </w:tc>
        <w:tc>
          <w:tcPr>
            <w:tcW w:w="1274" w:type="dxa"/>
          </w:tcPr>
          <w:p w14:paraId="38EC6A96" w14:textId="77777777" w:rsidR="00185E30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新細明體" w:hAnsi="Calibri"/>
                <w:color w:val="365F91"/>
              </w:rPr>
            </w:pPr>
            <w:r>
              <w:rPr>
                <w:rFonts w:eastAsia="新細明體" w:cs="新細明體"/>
                <w:color w:val="365F91"/>
              </w:rPr>
              <w:t>Country</w:t>
            </w:r>
          </w:p>
        </w:tc>
        <w:tc>
          <w:tcPr>
            <w:tcW w:w="1009" w:type="dxa"/>
          </w:tcPr>
          <w:p w14:paraId="60C1C1E0" w14:textId="77777777" w:rsidR="00185E30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新細明體" w:hAnsi="Calibri"/>
                <w:color w:val="365F91"/>
              </w:rPr>
            </w:pPr>
            <w:r>
              <w:rPr>
                <w:rFonts w:eastAsia="新細明體" w:cs="新細明體"/>
                <w:color w:val="365F91"/>
              </w:rPr>
              <w:t>Job(%)</w:t>
            </w:r>
          </w:p>
        </w:tc>
      </w:tr>
      <w:tr w:rsidR="00185E30" w14:paraId="71EE1C74" w14:textId="77777777" w:rsidTr="00C3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6296AA76" w14:textId="77777777" w:rsidR="00185E30" w:rsidRDefault="00000000">
            <w:pPr>
              <w:rPr>
                <w:rFonts w:ascii="Calibri" w:eastAsia="新細明體" w:hAnsi="Calibri"/>
                <w:color w:val="365F91"/>
              </w:rPr>
            </w:pPr>
            <w:r>
              <w:rPr>
                <w:rFonts w:eastAsia="新細明體" w:cs="新細明體"/>
                <w:color w:val="365F91"/>
              </w:rPr>
              <w:t>CBG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9164BE8" w14:textId="77777777" w:rsidR="00185E3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新細明體" w:hAnsi="Calibri"/>
                <w:color w:val="365F91"/>
              </w:rPr>
            </w:pPr>
            <w:r>
              <w:rPr>
                <w:rFonts w:eastAsia="新細明體" w:cs="新細明體"/>
                <w:color w:val="365F91"/>
              </w:rPr>
              <w:t>www.cbg.com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76AD15A" w14:textId="77777777" w:rsidR="00185E3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新細明體" w:hAnsi="Calibri"/>
                <w:color w:val="365F91"/>
              </w:rPr>
            </w:pPr>
            <w:r>
              <w:rPr>
                <w:rFonts w:eastAsia="新細明體" w:cs="新細明體"/>
                <w:color w:val="365F91"/>
              </w:rPr>
              <w:t>Sweden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57EE743D" w14:textId="29587695" w:rsidR="00185E30" w:rsidRDefault="00C32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新細明體"/>
              </w:rPr>
            </w:pPr>
            <w:r w:rsidRPr="00C32F13">
              <w:rPr>
                <w:rFonts w:eastAsia="新細明體" w:cs="新細明體"/>
                <w:color w:val="365F91"/>
              </w:rPr>
              <w:t>70.63%</w:t>
            </w:r>
          </w:p>
        </w:tc>
      </w:tr>
      <w:tr w:rsidR="00185E30" w14:paraId="663A17ED" w14:textId="77777777" w:rsidTr="00C32F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56C6753E" w14:textId="77777777" w:rsidR="00185E30" w:rsidRDefault="00000000">
            <w:pPr>
              <w:rPr>
                <w:rFonts w:ascii="Calibri" w:eastAsia="新細明體" w:hAnsi="Calibri"/>
                <w:color w:val="365F91"/>
              </w:rPr>
            </w:pPr>
            <w:r>
              <w:rPr>
                <w:rFonts w:eastAsia="新細明體" w:cs="新細明體"/>
                <w:color w:val="365F91"/>
              </w:rPr>
              <w:t>Translated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68CA2F8" w14:textId="77777777" w:rsidR="00185E3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>
              <w:r>
                <w:rPr>
                  <w:rFonts w:eastAsia="新細明體" w:cs="新細明體"/>
                  <w:color w:val="365F91"/>
                </w:rPr>
                <w:t>www.translated.net</w:t>
              </w:r>
            </w:hyperlink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C54B699" w14:textId="77777777" w:rsidR="00185E3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新細明體" w:hAnsi="Calibri"/>
                <w:color w:val="365F91"/>
              </w:rPr>
            </w:pPr>
            <w:r>
              <w:rPr>
                <w:rFonts w:eastAsia="新細明體" w:cs="新細明體"/>
                <w:color w:val="365F91"/>
              </w:rPr>
              <w:t>Italy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48EDCF64" w14:textId="62EC2DD1" w:rsidR="00185E30" w:rsidRDefault="00C32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新細明體"/>
              </w:rPr>
            </w:pPr>
            <w:r w:rsidRPr="00C32F13">
              <w:rPr>
                <w:rFonts w:eastAsia="新細明體" w:cs="新細明體"/>
                <w:color w:val="365F91"/>
              </w:rPr>
              <w:t>11.27%</w:t>
            </w:r>
          </w:p>
        </w:tc>
      </w:tr>
      <w:tr w:rsidR="00185E30" w14:paraId="7CC06240" w14:textId="77777777" w:rsidTr="00C3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</w:tcBorders>
          </w:tcPr>
          <w:p w14:paraId="5DB4CED0" w14:textId="77777777" w:rsidR="00185E30" w:rsidRDefault="00000000">
            <w:pPr>
              <w:rPr>
                <w:rFonts w:ascii="Calibri" w:eastAsia="新細明體" w:hAnsi="Calibri"/>
                <w:color w:val="365F91"/>
              </w:rPr>
            </w:pPr>
            <w:r>
              <w:rPr>
                <w:rFonts w:eastAsia="新細明體" w:cs="新細明體"/>
                <w:color w:val="365F91"/>
              </w:rPr>
              <w:t>Language Match Translation</w:t>
            </w:r>
          </w:p>
        </w:tc>
        <w:tc>
          <w:tcPr>
            <w:tcW w:w="3119" w:type="dxa"/>
            <w:tcBorders>
              <w:top w:val="nil"/>
            </w:tcBorders>
          </w:tcPr>
          <w:p w14:paraId="7C6EFB18" w14:textId="77777777" w:rsidR="00185E3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新細明體" w:hAnsi="Calibri"/>
                <w:color w:val="365F91"/>
              </w:rPr>
            </w:pPr>
            <w:r>
              <w:rPr>
                <w:rFonts w:eastAsia="新細明體" w:cs="新細明體"/>
                <w:color w:val="365F91"/>
              </w:rPr>
              <w:t>www.languagematch.com.ph</w:t>
            </w:r>
          </w:p>
        </w:tc>
        <w:tc>
          <w:tcPr>
            <w:tcW w:w="1274" w:type="dxa"/>
            <w:tcBorders>
              <w:top w:val="nil"/>
            </w:tcBorders>
          </w:tcPr>
          <w:p w14:paraId="48A3B963" w14:textId="77777777" w:rsidR="00185E3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新細明體" w:hAnsi="Calibri"/>
                <w:color w:val="365F91"/>
              </w:rPr>
            </w:pPr>
            <w:r>
              <w:rPr>
                <w:rFonts w:eastAsia="新細明體" w:cs="新細明體"/>
                <w:color w:val="365F91"/>
              </w:rPr>
              <w:t>Philippine</w:t>
            </w:r>
          </w:p>
        </w:tc>
        <w:tc>
          <w:tcPr>
            <w:tcW w:w="1009" w:type="dxa"/>
            <w:tcBorders>
              <w:top w:val="nil"/>
            </w:tcBorders>
          </w:tcPr>
          <w:p w14:paraId="4C0BD392" w14:textId="6DC617D3" w:rsidR="00185E30" w:rsidRDefault="00C32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新細明體"/>
              </w:rPr>
            </w:pPr>
            <w:r w:rsidRPr="00C32F13">
              <w:rPr>
                <w:rFonts w:eastAsia="新細明體" w:cs="新細明體"/>
                <w:color w:val="365F91"/>
              </w:rPr>
              <w:t>6.59%</w:t>
            </w:r>
          </w:p>
        </w:tc>
      </w:tr>
    </w:tbl>
    <w:p w14:paraId="7B8625C3" w14:textId="6B8690F1" w:rsidR="00185E30" w:rsidRDefault="00000000">
      <w:pPr>
        <w:jc w:val="right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(last update: </w:t>
      </w:r>
      <w:r w:rsidR="00B16109">
        <w:rPr>
          <w:color w:val="365F91" w:themeColor="accent1" w:themeShade="BF"/>
        </w:rPr>
        <w:t>July</w:t>
      </w:r>
      <w:r>
        <w:rPr>
          <w:color w:val="365F91" w:themeColor="accent1" w:themeShade="BF"/>
        </w:rPr>
        <w:t>, 202</w:t>
      </w:r>
      <w:r w:rsidR="00C93EC0">
        <w:rPr>
          <w:color w:val="365F91" w:themeColor="accent1" w:themeShade="BF"/>
        </w:rPr>
        <w:t>3</w:t>
      </w:r>
      <w:r>
        <w:rPr>
          <w:color w:val="365F91" w:themeColor="accent1" w:themeShade="BF"/>
        </w:rPr>
        <w:t>)</w:t>
      </w:r>
    </w:p>
    <w:sectPr w:rsidR="00185E30">
      <w:pgSz w:w="11906" w:h="16838"/>
      <w:pgMar w:top="1440" w:right="1800" w:bottom="1276" w:left="180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中仿宋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mr10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altName w:val="王漢宗中仿宋繁"/>
    <w:charset w:val="88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E30"/>
    <w:rsid w:val="00185E30"/>
    <w:rsid w:val="003F6629"/>
    <w:rsid w:val="00872771"/>
    <w:rsid w:val="008E4F34"/>
    <w:rsid w:val="00B16109"/>
    <w:rsid w:val="00C32F13"/>
    <w:rsid w:val="00C9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D6EF"/>
  <w15:docId w15:val="{DC2C05D4-4B00-4649-AE7F-24FB74ED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149"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F31149"/>
    <w:pPr>
      <w:outlineLvl w:val="0"/>
    </w:pPr>
    <w:rPr>
      <w:rFonts w:ascii="王漢宗中仿宋繁" w:eastAsia="王漢宗中仿宋繁" w:hAnsiTheme="majorHAnsi" w:cstheme="majorBidi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F31149"/>
    <w:pPr>
      <w:keepNext/>
      <w:shd w:val="clear" w:color="auto" w:fill="D9D9D9" w:themeFill="background1" w:themeFillShade="D9"/>
      <w:spacing w:line="720" w:lineRule="auto"/>
      <w:outlineLvl w:val="1"/>
    </w:pPr>
    <w:rPr>
      <w:rFonts w:asciiTheme="majorHAnsi" w:eastAsia="王漢宗中隸書繁" w:hAnsiTheme="majorHAnsi" w:cstheme="majorBidi"/>
      <w:b/>
      <w:bCs/>
      <w:sz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31149"/>
    <w:pPr>
      <w:keepNext/>
      <w:pBdr>
        <w:bottom w:val="single" w:sz="4" w:space="1" w:color="000000"/>
      </w:pBdr>
      <w:spacing w:line="720" w:lineRule="auto"/>
      <w:ind w:left="200"/>
      <w:outlineLvl w:val="2"/>
    </w:pPr>
    <w:rPr>
      <w:rFonts w:asciiTheme="majorHAnsi" w:eastAsia="王漢宗中仿宋繁" w:hAnsiTheme="majorHAnsi" w:cstheme="majorBidi"/>
      <w:b/>
      <w:bCs/>
      <w:sz w:val="32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31149"/>
    <w:pPr>
      <w:keepNext/>
      <w:spacing w:line="720" w:lineRule="auto"/>
      <w:outlineLvl w:val="3"/>
    </w:pPr>
    <w:rPr>
      <w:rFonts w:ascii="標楷體" w:eastAsia="標楷體" w:hAnsi="標楷體" w:cstheme="majorBidi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qFormat/>
    <w:rsid w:val="00F31149"/>
    <w:rPr>
      <w:rFonts w:ascii="王漢宗中仿宋繁" w:eastAsia="王漢宗中仿宋繁" w:hAnsiTheme="majorHAnsi" w:cstheme="majorBidi"/>
      <w:kern w:val="0"/>
      <w:sz w:val="72"/>
      <w:szCs w:val="72"/>
    </w:rPr>
  </w:style>
  <w:style w:type="character" w:customStyle="1" w:styleId="20">
    <w:name w:val="標題 2 字元"/>
    <w:basedOn w:val="a1"/>
    <w:link w:val="2"/>
    <w:uiPriority w:val="9"/>
    <w:qFormat/>
    <w:rsid w:val="00F31149"/>
    <w:rPr>
      <w:rFonts w:asciiTheme="majorHAnsi" w:eastAsia="王漢宗中隸書繁" w:hAnsiTheme="majorHAnsi" w:cstheme="majorBidi"/>
      <w:b/>
      <w:bCs/>
      <w:sz w:val="36"/>
      <w:szCs w:val="48"/>
      <w:shd w:val="clear" w:color="auto" w:fill="D9D9D9"/>
    </w:rPr>
  </w:style>
  <w:style w:type="character" w:customStyle="1" w:styleId="30">
    <w:name w:val="標題 3 字元"/>
    <w:basedOn w:val="a1"/>
    <w:link w:val="3"/>
    <w:uiPriority w:val="9"/>
    <w:qFormat/>
    <w:rsid w:val="00F31149"/>
    <w:rPr>
      <w:rFonts w:asciiTheme="majorHAnsi" w:eastAsia="王漢宗中仿宋繁" w:hAnsiTheme="majorHAnsi" w:cstheme="majorBidi"/>
      <w:b/>
      <w:bCs/>
      <w:sz w:val="32"/>
      <w:szCs w:val="36"/>
    </w:rPr>
  </w:style>
  <w:style w:type="character" w:customStyle="1" w:styleId="40">
    <w:name w:val="標題 4 字元"/>
    <w:basedOn w:val="a1"/>
    <w:link w:val="4"/>
    <w:uiPriority w:val="9"/>
    <w:qFormat/>
    <w:rsid w:val="00F31149"/>
    <w:rPr>
      <w:rFonts w:ascii="標楷體" w:eastAsia="標楷體" w:hAnsi="標楷體" w:cstheme="majorBidi"/>
      <w:b/>
      <w:sz w:val="28"/>
      <w:szCs w:val="28"/>
    </w:rPr>
  </w:style>
  <w:style w:type="character" w:customStyle="1" w:styleId="a4">
    <w:name w:val="無間距 字元"/>
    <w:basedOn w:val="a1"/>
    <w:uiPriority w:val="1"/>
    <w:qFormat/>
    <w:rsid w:val="00F31149"/>
    <w:rPr>
      <w:kern w:val="0"/>
      <w:sz w:val="22"/>
      <w:szCs w:val="22"/>
    </w:rPr>
  </w:style>
  <w:style w:type="character" w:customStyle="1" w:styleId="a5">
    <w:name w:val="清單段落 字元"/>
    <w:basedOn w:val="a1"/>
    <w:uiPriority w:val="34"/>
    <w:qFormat/>
    <w:rsid w:val="00F31149"/>
  </w:style>
  <w:style w:type="character" w:customStyle="1" w:styleId="a6">
    <w:name w:val="例題 字元"/>
    <w:basedOn w:val="a5"/>
    <w:qFormat/>
    <w:rsid w:val="00F31149"/>
  </w:style>
  <w:style w:type="character" w:customStyle="1" w:styleId="a7">
    <w:name w:val="計算題 字元"/>
    <w:basedOn w:val="a6"/>
    <w:qFormat/>
    <w:rsid w:val="00F31149"/>
  </w:style>
  <w:style w:type="character" w:customStyle="1" w:styleId="a8">
    <w:name w:val="頁首 字元"/>
    <w:basedOn w:val="a1"/>
    <w:uiPriority w:val="99"/>
    <w:semiHidden/>
    <w:qFormat/>
    <w:rsid w:val="008178C8"/>
    <w:rPr>
      <w:sz w:val="20"/>
      <w:szCs w:val="20"/>
    </w:rPr>
  </w:style>
  <w:style w:type="character" w:customStyle="1" w:styleId="a9">
    <w:name w:val="頁尾 字元"/>
    <w:basedOn w:val="a1"/>
    <w:uiPriority w:val="99"/>
    <w:semiHidden/>
    <w:qFormat/>
    <w:rsid w:val="008178C8"/>
    <w:rPr>
      <w:sz w:val="20"/>
      <w:szCs w:val="20"/>
    </w:rPr>
  </w:style>
  <w:style w:type="character" w:customStyle="1" w:styleId="aa">
    <w:name w:val="網際網路連結"/>
    <w:basedOn w:val="a1"/>
    <w:uiPriority w:val="99"/>
    <w:unhideWhenUsed/>
    <w:rsid w:val="00F269E9"/>
    <w:rPr>
      <w:color w:val="0000FF" w:themeColor="hyperlink"/>
      <w:u w:val="single"/>
    </w:rPr>
  </w:style>
  <w:style w:type="character" w:customStyle="1" w:styleId="ab">
    <w:name w:val="註解方塊文字 字元"/>
    <w:basedOn w:val="a1"/>
    <w:uiPriority w:val="99"/>
    <w:semiHidden/>
    <w:qFormat/>
    <w:rsid w:val="00817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1"/>
    <w:qFormat/>
    <w:rsid w:val="00FC61A3"/>
  </w:style>
  <w:style w:type="character" w:styleId="ac">
    <w:name w:val="Unresolved Mention"/>
    <w:basedOn w:val="a1"/>
    <w:uiPriority w:val="99"/>
    <w:semiHidden/>
    <w:unhideWhenUsed/>
    <w:qFormat/>
    <w:rsid w:val="00F269E9"/>
    <w:rPr>
      <w:color w:val="605E5C"/>
      <w:shd w:val="clear" w:color="auto" w:fill="E1DFDD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Arial" w:eastAsia="微軟正黑體" w:hAnsi="Arial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ascii="Arial" w:hAnsi="Arial"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af1">
    <w:name w:val="索引"/>
    <w:basedOn w:val="a"/>
    <w:qFormat/>
    <w:pPr>
      <w:suppressLineNumbers/>
    </w:pPr>
    <w:rPr>
      <w:rFonts w:ascii="Arial" w:hAnsi="Arial" w:cs="Arial"/>
    </w:rPr>
  </w:style>
  <w:style w:type="paragraph" w:styleId="a0">
    <w:name w:val="No Spacing"/>
    <w:uiPriority w:val="1"/>
    <w:qFormat/>
    <w:rsid w:val="00F31149"/>
    <w:rPr>
      <w:kern w:val="0"/>
      <w:sz w:val="22"/>
      <w:szCs w:val="22"/>
    </w:rPr>
  </w:style>
  <w:style w:type="paragraph" w:styleId="af2">
    <w:name w:val="List Paragraph"/>
    <w:basedOn w:val="a"/>
    <w:uiPriority w:val="34"/>
    <w:qFormat/>
    <w:rsid w:val="00F31149"/>
    <w:pPr>
      <w:ind w:left="480"/>
    </w:pPr>
  </w:style>
  <w:style w:type="paragraph" w:styleId="af3">
    <w:name w:val="TOC Heading"/>
    <w:basedOn w:val="1"/>
    <w:next w:val="a"/>
    <w:uiPriority w:val="39"/>
    <w:unhideWhenUsed/>
    <w:qFormat/>
    <w:rsid w:val="00F31149"/>
    <w:pPr>
      <w:keepNext/>
      <w:keepLines/>
      <w:spacing w:before="480" w:after="120" w:line="276" w:lineRule="auto"/>
    </w:pPr>
    <w:rPr>
      <w:rFonts w:asciiTheme="majorHAnsi" w:eastAsiaTheme="majorEastAsia" w:hAnsi="Cambria"/>
      <w:b/>
      <w:bCs/>
      <w:color w:val="365F91" w:themeColor="accent1" w:themeShade="BF"/>
      <w:sz w:val="28"/>
      <w:szCs w:val="28"/>
    </w:rPr>
  </w:style>
  <w:style w:type="paragraph" w:customStyle="1" w:styleId="af4">
    <w:name w:val="例題"/>
    <w:basedOn w:val="af2"/>
    <w:qFormat/>
    <w:rsid w:val="00F31149"/>
    <w:pPr>
      <w:widowControl/>
      <w:ind w:left="482" w:right="862" w:hanging="482"/>
    </w:pPr>
  </w:style>
  <w:style w:type="paragraph" w:customStyle="1" w:styleId="af5">
    <w:name w:val="計算題"/>
    <w:basedOn w:val="af4"/>
    <w:qFormat/>
    <w:rsid w:val="00F31149"/>
    <w:pPr>
      <w:ind w:left="0" w:right="-58" w:firstLine="0"/>
    </w:pPr>
  </w:style>
  <w:style w:type="paragraph" w:customStyle="1" w:styleId="af6">
    <w:name w:val="頁首與頁尾"/>
    <w:basedOn w:val="a"/>
    <w:qFormat/>
  </w:style>
  <w:style w:type="paragraph" w:styleId="af7">
    <w:name w:val="header"/>
    <w:basedOn w:val="a"/>
    <w:uiPriority w:val="99"/>
    <w:semiHidden/>
    <w:unhideWhenUsed/>
    <w:rsid w:val="00817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8">
    <w:name w:val="footer"/>
    <w:basedOn w:val="a"/>
    <w:uiPriority w:val="99"/>
    <w:semiHidden/>
    <w:unhideWhenUsed/>
    <w:rsid w:val="00817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8178C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a">
    <w:name w:val="表格內容"/>
    <w:basedOn w:val="a"/>
    <w:qFormat/>
    <w:pPr>
      <w:suppressLineNumbers/>
    </w:pPr>
  </w:style>
  <w:style w:type="paragraph" w:customStyle="1" w:styleId="afb">
    <w:name w:val="表格標題"/>
    <w:basedOn w:val="afa"/>
    <w:qFormat/>
    <w:pPr>
      <w:jc w:val="center"/>
    </w:pPr>
    <w:rPr>
      <w:b/>
      <w:bCs/>
    </w:rPr>
  </w:style>
  <w:style w:type="table" w:styleId="afc">
    <w:name w:val="Table Grid"/>
    <w:basedOn w:val="a2"/>
    <w:uiPriority w:val="59"/>
    <w:rsid w:val="0022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淺色網底 - 輔色 11"/>
    <w:basedOn w:val="a2"/>
    <w:uiPriority w:val="60"/>
    <w:rsid w:val="00B311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淺色網底 - 輔色 12"/>
    <w:basedOn w:val="a2"/>
    <w:uiPriority w:val="60"/>
    <w:rsid w:val="005B0CD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inka.interbiz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dbwyh@odbfy.com" TargetMode="External"/><Relationship Id="rId12" Type="http://schemas.openxmlformats.org/officeDocument/2006/relationships/hyperlink" Target="http://www.translated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ecat.com/" TargetMode="External"/><Relationship Id="rId11" Type="http://schemas.openxmlformats.org/officeDocument/2006/relationships/hyperlink" Target="file:///F:/&#32232;&#36655;/&#31777;&#27511;/Feedback%20on%20ProZhttp:/www.proz.com/wwa/1839889" TargetMode="External"/><Relationship Id="rId5" Type="http://schemas.openxmlformats.org/officeDocument/2006/relationships/hyperlink" Target="mailto:omecais0@gmail.com" TargetMode="External"/><Relationship Id="rId10" Type="http://schemas.openxmlformats.org/officeDocument/2006/relationships/hyperlink" Target="file:///F:/&#32232;&#36655;/&#31777;&#27511;/Feedback%20on%20ProZhttp:/www.proz.com/wwa/1839889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zrinka.ferencic@pu.t-co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USin</dc:creator>
  <dc:description/>
  <cp:lastModifiedBy>Wetty Chao</cp:lastModifiedBy>
  <cp:revision>43</cp:revision>
  <cp:lastPrinted>2020-11-03T04:15:00Z</cp:lastPrinted>
  <dcterms:created xsi:type="dcterms:W3CDTF">2014-11-11T09:42:00Z</dcterms:created>
  <dcterms:modified xsi:type="dcterms:W3CDTF">2023-11-10T07:33:00Z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