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1134"/>
        <w:gridCol w:w="6861"/>
      </w:tblGrid>
      <w:tr w:rsidR="00D20BD5" w:rsidRPr="00BC006B">
        <w:trPr>
          <w:trHeight w:val="254"/>
        </w:trPr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985"/>
            </w:tblGrid>
            <w:tr w:rsidR="00D20BD5" w:rsidRPr="00BC006B">
              <w:trPr>
                <w:trHeight w:val="1701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0BD5" w:rsidRPr="00BC006B" w:rsidRDefault="00B876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  <w:r w:rsidRPr="00B87612">
                    <w:rPr>
                      <w:rFonts w:ascii="Times New Roman" w:eastAsiaTheme="minorEastAsia" w:hAnsi="Times New Roman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9.55pt;height:99.55pt">
                        <v:imagedata r:id="rId7" o:title=""/>
                      </v:shape>
                    </w:pict>
                  </w:r>
                </w:p>
              </w:tc>
            </w:tr>
            <w:tr w:rsidR="00D20BD5" w:rsidRPr="00BC006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33"/>
                  <w:tcMar>
                    <w:top w:w="57" w:type="dxa"/>
                  </w:tcMar>
                  <w:vAlign w:val="center"/>
                </w:tcPr>
                <w:p w:rsidR="00D20BD5" w:rsidRPr="00BC006B" w:rsidRDefault="00D20BD5">
                  <w:pPr>
                    <w:widowControl w:val="0"/>
                    <w:autoSpaceDE w:val="0"/>
                    <w:autoSpaceDN w:val="0"/>
                    <w:adjustRightInd w:val="0"/>
                    <w:spacing w:before="24" w:after="24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</w:p>
              </w:tc>
            </w:tr>
            <w:tr w:rsidR="00D20BD5" w:rsidRPr="00BC006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3333"/>
                  <w:tcMar>
                    <w:bottom w:w="57" w:type="dxa"/>
                  </w:tcMar>
                  <w:vAlign w:val="center"/>
                </w:tcPr>
                <w:p w:rsidR="00D20BD5" w:rsidRPr="00BC006B" w:rsidRDefault="00D20BD5">
                  <w:pPr>
                    <w:widowControl w:val="0"/>
                    <w:autoSpaceDE w:val="0"/>
                    <w:autoSpaceDN w:val="0"/>
                    <w:adjustRightInd w:val="0"/>
                    <w:spacing w:before="24" w:after="24" w:line="240" w:lineRule="auto"/>
                    <w:jc w:val="center"/>
                    <w:rPr>
                      <w:rFonts w:ascii="Times New Roman" w:eastAsiaTheme="minorEastAsia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Nor Izyan Shahirah Jamaludin</w:t>
            </w:r>
            <w:r w:rsidRPr="00BC006B">
              <w:rPr>
                <w:rFonts w:ascii="Arial" w:eastAsiaTheme="minorEastAsia" w:hAnsi="Arial" w:cs="Arial"/>
                <w:sz w:val="28"/>
                <w:szCs w:val="28"/>
              </w:rPr>
              <w:br/>
            </w:r>
            <w:r w:rsidR="00727A10" w:rsidRPr="00BC006B">
              <w:rPr>
                <w:rFonts w:ascii="Arial" w:eastAsiaTheme="minorEastAsia" w:hAnsi="Arial" w:cs="Arial"/>
                <w:sz w:val="24"/>
                <w:szCs w:val="24"/>
              </w:rPr>
              <w:t>Linguist at SEATONGUE</w:t>
            </w:r>
            <w:r w:rsidRPr="00BC006B">
              <w:rPr>
                <w:rFonts w:ascii="Arial" w:eastAsiaTheme="minorEastAsia" w:hAnsi="Arial" w:cs="Arial"/>
                <w:sz w:val="24"/>
                <w:szCs w:val="24"/>
              </w:rPr>
              <w:t xml:space="preserve"> Malaysia</w:t>
            </w:r>
          </w:p>
        </w:tc>
      </w:tr>
      <w:tr w:rsidR="00D20BD5" w:rsidRPr="00BC006B">
        <w:trPr>
          <w:trHeight w:val="278"/>
        </w:trPr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357EE8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+60</w:t>
            </w:r>
            <w:r w:rsidR="007C3CF1">
              <w:rPr>
                <w:rFonts w:ascii="Arial" w:eastAsiaTheme="minorEastAsia" w:hAnsi="Arial" w:cs="Arial"/>
                <w:sz w:val="16"/>
                <w:szCs w:val="16"/>
              </w:rPr>
              <w:t xml:space="preserve">193628332 | izyan.jamaludin [at] </w:t>
            </w:r>
            <w:r w:rsidR="00D20BD5" w:rsidRPr="00BC006B">
              <w:rPr>
                <w:rFonts w:ascii="Arial" w:eastAsiaTheme="minorEastAsia" w:hAnsi="Arial" w:cs="Arial"/>
                <w:sz w:val="16"/>
                <w:szCs w:val="16"/>
              </w:rPr>
              <w:t>gmail.com | 28 years old | Kepong, Kuala Lumpur</w:t>
            </w:r>
          </w:p>
        </w:tc>
      </w:tr>
      <w:tr w:rsidR="00D20BD5" w:rsidRPr="00BC006B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Experience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8"/>
                <w:szCs w:val="18"/>
              </w:rPr>
              <w:t>5 years</w:t>
            </w:r>
          </w:p>
        </w:tc>
      </w:tr>
      <w:tr w:rsidR="00D20BD5" w:rsidRPr="00BC006B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Previous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8"/>
                <w:szCs w:val="18"/>
              </w:rPr>
              <w:t>Language Analyst</w:t>
            </w:r>
            <w:r w:rsidRPr="00BC006B">
              <w:rPr>
                <w:rFonts w:ascii="Arial" w:eastAsiaTheme="minorEastAsia" w:hAnsi="Arial" w:cs="Arial"/>
                <w:sz w:val="18"/>
                <w:szCs w:val="18"/>
              </w:rPr>
              <w:br/>
              <w:t>Linguamatix Sdn. Bhd.</w:t>
            </w:r>
          </w:p>
        </w:tc>
      </w:tr>
      <w:tr w:rsidR="00D20BD5" w:rsidRPr="00BC006B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Education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8"/>
                <w:szCs w:val="18"/>
              </w:rPr>
              <w:t>University of Malaya</w:t>
            </w:r>
            <w:r w:rsidRPr="00BC006B">
              <w:rPr>
                <w:rFonts w:ascii="Arial" w:eastAsiaTheme="minorEastAsia" w:hAnsi="Arial" w:cs="Arial"/>
                <w:sz w:val="18"/>
                <w:szCs w:val="18"/>
              </w:rPr>
              <w:br/>
              <w:t>Bach Degree, Linguistic</w:t>
            </w:r>
            <w:r w:rsidR="00190F57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BC006B">
              <w:rPr>
                <w:rFonts w:ascii="Arial" w:eastAsiaTheme="minorEastAsia" w:hAnsi="Arial" w:cs="Arial"/>
                <w:sz w:val="18"/>
                <w:szCs w:val="18"/>
              </w:rPr>
              <w:t xml:space="preserve"> (2008)</w:t>
            </w:r>
          </w:p>
        </w:tc>
      </w:tr>
      <w:tr w:rsidR="00D20BD5" w:rsidRPr="00BC006B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Nationality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8"/>
                <w:szCs w:val="18"/>
              </w:rPr>
              <w:t>Malaysia</w:t>
            </w:r>
          </w:p>
        </w:tc>
      </w:tr>
    </w:tbl>
    <w:p w:rsidR="00D20BD5" w:rsidRDefault="00D20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4"/>
        <w:gridCol w:w="1701"/>
        <w:gridCol w:w="4310"/>
        <w:gridCol w:w="1964"/>
        <w:gridCol w:w="21"/>
      </w:tblGrid>
      <w:tr w:rsidR="00D20BD5" w:rsidRPr="00BC006B" w:rsidTr="005D2162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Feb 2011 - Present</w:t>
            </w: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(3 years 2 months )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Linguist</w:t>
            </w:r>
            <w:r w:rsidR="00234C7D" w:rsidRPr="00BC006B">
              <w:rPr>
                <w:rFonts w:ascii="Arial" w:eastAsiaTheme="minorEastAsia" w:hAnsi="Arial" w:cs="Arial"/>
                <w:sz w:val="20"/>
                <w:szCs w:val="20"/>
              </w:rPr>
              <w:br/>
              <w:t>SEATONGUE</w:t>
            </w:r>
            <w:r w:rsidRPr="00BC006B">
              <w:rPr>
                <w:rFonts w:ascii="Arial" w:eastAsiaTheme="minorEastAsia" w:hAnsi="Arial" w:cs="Arial"/>
                <w:sz w:val="20"/>
                <w:szCs w:val="20"/>
              </w:rPr>
              <w:t xml:space="preserve"> Malaysia | Kuala Lumpur, Malaysia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Monthly Salary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MYR 3,400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DA2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RESPONSIBILITIES:</w:t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- Translate, review and pro</w:t>
            </w:r>
            <w:r w:rsidR="0005210A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ofread English - Malay</w:t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 xml:space="preserve"> texts</w:t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- Do linguistic testing/output review on documents (PDF, screenshot, website)</w:t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PROJECTS COMPLETED BY YEAR:</w:t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</w:p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/>
            </w:tblPr>
            <w:tblGrid>
              <w:gridCol w:w="907"/>
              <w:gridCol w:w="2552"/>
              <w:gridCol w:w="4521"/>
            </w:tblGrid>
            <w:tr w:rsidR="00BC006B" w:rsidRPr="00BC006B" w:rsidTr="00BC006B">
              <w:tc>
                <w:tcPr>
                  <w:tcW w:w="907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727A10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727A10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727A10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D20BD5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Intel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bCs/>
                      <w:color w:val="595959"/>
                      <w:sz w:val="18"/>
                      <w:szCs w:val="18"/>
                    </w:rPr>
                    <w:t>Ergonomics in Manufacturing training, Electrical Health &amp; Safety training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Nokia</w:t>
                  </w:r>
                </w:p>
              </w:tc>
              <w:tc>
                <w:tcPr>
                  <w:tcW w:w="4521" w:type="dxa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OS UI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Hotels.com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 content, apps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4521" w:type="dxa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 xml:space="preserve">Samsung Apps, Smart Air Conditioner, Samsung TV, Microwave, Built </w:t>
                  </w:r>
                  <w:r w:rsidR="00E37DA2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in Oven, Gear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Casio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Data Projector user guide, Digital Camera user guide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Gurunavi</w:t>
                  </w:r>
                </w:p>
              </w:tc>
              <w:tc>
                <w:tcPr>
                  <w:tcW w:w="4521" w:type="dxa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 content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Canon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Lens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Comma Oil</w:t>
                  </w:r>
                </w:p>
              </w:tc>
              <w:tc>
                <w:tcPr>
                  <w:tcW w:w="4521" w:type="dxa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 content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SuccessFactors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Young Living Essential Oils</w:t>
                  </w:r>
                </w:p>
              </w:tc>
              <w:tc>
                <w:tcPr>
                  <w:tcW w:w="4521" w:type="dxa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Molnlycke Health Care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employee survey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Cat</w:t>
                  </w:r>
                </w:p>
              </w:tc>
              <w:tc>
                <w:tcPr>
                  <w:tcW w:w="4521" w:type="dxa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B100 phone user manual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Microsoft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727A1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Windows 8 UI, Privacy Policy, Outlook, OneDrive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BT</w:t>
                  </w:r>
                </w:p>
              </w:tc>
              <w:tc>
                <w:tcPr>
                  <w:tcW w:w="4521" w:type="dxa"/>
                </w:tcPr>
                <w:p w:rsidR="00E37DA2" w:rsidRPr="00BC006B" w:rsidRDefault="00F00BA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Policies and Guidance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F00BA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DocuSign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192EA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documentation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Lyondell</w:t>
                  </w:r>
                  <w:r w:rsidR="008963A0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 xml:space="preserve"> Basell</w:t>
                  </w:r>
                </w:p>
              </w:tc>
              <w:tc>
                <w:tcPr>
                  <w:tcW w:w="4521" w:type="dxa"/>
                </w:tcPr>
                <w:p w:rsidR="00E37DA2" w:rsidRPr="00BC006B" w:rsidRDefault="00F00BA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product description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E37DA2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1D3A16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Puma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37DA2" w:rsidRPr="00BC006B" w:rsidRDefault="001D3A16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Newsletter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7E6BBC" w:rsidRPr="00BC006B" w:rsidRDefault="007E6BB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7E6BBC" w:rsidRPr="00BC006B" w:rsidRDefault="006F73C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Adidas</w:t>
                  </w:r>
                </w:p>
              </w:tc>
              <w:tc>
                <w:tcPr>
                  <w:tcW w:w="4521" w:type="dxa"/>
                </w:tcPr>
                <w:p w:rsidR="007E6BBC" w:rsidRPr="00BC006B" w:rsidRDefault="006F73C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Merchandising description</w:t>
                  </w:r>
                  <w:r w:rsidR="005811E0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football contest</w:t>
                  </w:r>
                </w:p>
              </w:tc>
            </w:tr>
            <w:tr w:rsidR="007E6BBC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7E6BBC" w:rsidRPr="00BC006B" w:rsidRDefault="007E6BB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7E6BBC" w:rsidRPr="00BC006B" w:rsidRDefault="007E6BB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7E6BBC" w:rsidRPr="00BC006B" w:rsidRDefault="007E6BB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7E6BBC" w:rsidRPr="00BC006B" w:rsidRDefault="007E6BB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7E6BBC" w:rsidRPr="00BC006B" w:rsidRDefault="007E6BB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</w:tcPr>
                <w:p w:rsidR="007E6BBC" w:rsidRPr="00BC006B" w:rsidRDefault="007E6BB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FE4690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</w:r>
          </w:p>
          <w:p w:rsidR="006A77FF" w:rsidRPr="00BC006B" w:rsidRDefault="006A77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</w:p>
          <w:p w:rsidR="006A77FF" w:rsidRPr="00BC006B" w:rsidRDefault="006A77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</w:p>
          <w:p w:rsidR="006A77FF" w:rsidRPr="00BC006B" w:rsidRDefault="006A77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</w:p>
          <w:p w:rsidR="006A77FF" w:rsidRPr="00BC006B" w:rsidRDefault="006A77FF" w:rsidP="007E6BB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eastAsiaTheme="minorEastAsia" w:hAnsi="Arial" w:cs="Arial"/>
                <w:color w:val="595959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/>
            </w:tblPr>
            <w:tblGrid>
              <w:gridCol w:w="907"/>
              <w:gridCol w:w="2552"/>
              <w:gridCol w:w="4521"/>
            </w:tblGrid>
            <w:tr w:rsidR="00BC006B" w:rsidRPr="00BC006B" w:rsidTr="00BC006B">
              <w:tc>
                <w:tcPr>
                  <w:tcW w:w="907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Bugaboo Bee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product description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HP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Portal UI</w:t>
                  </w:r>
                  <w:r w:rsidR="00EA1C3F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GPS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Nokia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UI, Ovi, Apps</w:t>
                  </w:r>
                  <w:r w:rsidR="006B0346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Mail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Intel</w:t>
                  </w:r>
                </w:p>
              </w:tc>
              <w:tc>
                <w:tcPr>
                  <w:tcW w:w="4521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Health &amp; Safety Training, Ergonomics in Manufacturing, CoHE training, Confined Space training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Casio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Projector Data,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Comma Oil</w:t>
                  </w:r>
                </w:p>
              </w:tc>
              <w:tc>
                <w:tcPr>
                  <w:tcW w:w="4521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 content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Bemis Company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internal communication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Hotels.com</w:t>
                  </w:r>
                </w:p>
              </w:tc>
              <w:tc>
                <w:tcPr>
                  <w:tcW w:w="4521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 content, apps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UKM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certificate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Isagenix</w:t>
                  </w:r>
                </w:p>
              </w:tc>
              <w:tc>
                <w:tcPr>
                  <w:tcW w:w="4521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marketing material, policies &amp; procedures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8963A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SAI Global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Accenture, internal communication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Kotex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survey web testing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Sime Darby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Radia Residence print ad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Dell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marketing material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Microsoft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Xbox, Bing</w:t>
                  </w:r>
                  <w:r w:rsidR="009D0FFB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Capture Review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8963A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Samsung Apps, Air Conditioner, ChatON, Kies, TV, Samsung Hub</w:t>
                  </w:r>
                  <w:r w:rsidR="00C6565B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Video Editor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Lyondell</w:t>
                  </w:r>
                  <w:r w:rsidR="008963A0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 xml:space="preserve"> Basell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product documentation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Expedia.com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 UI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Varian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marketing material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ZF Lenksysteme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employee survey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AMD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employee survey</w:t>
                  </w:r>
                  <w:r w:rsidR="005E7CAC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UI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Bosch</w:t>
                  </w:r>
                </w:p>
              </w:tc>
              <w:tc>
                <w:tcPr>
                  <w:tcW w:w="4521" w:type="dxa"/>
                </w:tcPr>
                <w:p w:rsidR="00FE4690" w:rsidRPr="00BC006B" w:rsidRDefault="008963A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UI</w:t>
                  </w:r>
                  <w:r w:rsidR="00B92F03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website, newsletter</w:t>
                  </w:r>
                  <w:r w:rsidR="0087128D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survey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Windows Blue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8963A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UI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8963A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Sony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Power Amplifier documentation, 4 way speaker documentation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GenView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Novelis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employee survey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INC Research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consent form for clinical study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MAN Truck &amp; Bus AG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Service Core Process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Canon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EOS Digital Camera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Cargill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policies, newsletter</w:t>
                  </w:r>
                  <w:r w:rsidR="000A5747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</w:t>
                  </w:r>
                  <w:r w:rsidR="00E15FE9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 xml:space="preserve"> </w:t>
                  </w:r>
                  <w:r w:rsidR="000A5747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 xml:space="preserve">internal </w:t>
                  </w:r>
                  <w:r w:rsidR="00E15FE9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communication</w:t>
                  </w:r>
                  <w:r w:rsidR="00FA2754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website</w:t>
                  </w:r>
                  <w:r w:rsidR="00CC52B7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The Green Book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SuccessFactors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website content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Microsoft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Windows 8.1 Privacy Statement, software license agreement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Spotify</w:t>
                  </w:r>
                </w:p>
              </w:tc>
              <w:tc>
                <w:tcPr>
                  <w:tcW w:w="4521" w:type="dxa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UI for apps and desktop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FE4690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BlackBerry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FE4690" w:rsidRPr="00BC006B" w:rsidRDefault="0096079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Times New Roman" w:eastAsiaTheme="minorEastAsia" w:hAnsi="Times New Roman"/>
                      <w:color w:val="000000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OS UI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6A77FF" w:rsidRPr="00BC006B" w:rsidRDefault="006A77F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A77FF" w:rsidRPr="00BC006B" w:rsidRDefault="00A14D9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Honda</w:t>
                  </w:r>
                </w:p>
              </w:tc>
              <w:tc>
                <w:tcPr>
                  <w:tcW w:w="4521" w:type="dxa"/>
                </w:tcPr>
                <w:p w:rsidR="006A77FF" w:rsidRPr="00BC006B" w:rsidRDefault="00A14D9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Brush Cutter owner’s manual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6A77FF" w:rsidRPr="00BC006B" w:rsidRDefault="006A77F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6A77FF" w:rsidRPr="00BC006B" w:rsidRDefault="00561BA1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Gale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6A77FF" w:rsidRPr="00BC006B" w:rsidRDefault="00561BA1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GVRL and Ebook UI</w:t>
                  </w:r>
                </w:p>
              </w:tc>
            </w:tr>
            <w:tr w:rsidR="006A77FF" w:rsidRPr="00BC006B" w:rsidTr="00BC006B">
              <w:tc>
                <w:tcPr>
                  <w:tcW w:w="907" w:type="dxa"/>
                </w:tcPr>
                <w:p w:rsidR="006A77FF" w:rsidRPr="00BC006B" w:rsidRDefault="006A77F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A77FF" w:rsidRPr="00BC006B" w:rsidRDefault="00385C5E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Bose</w:t>
                  </w:r>
                </w:p>
              </w:tc>
              <w:tc>
                <w:tcPr>
                  <w:tcW w:w="4521" w:type="dxa"/>
                </w:tcPr>
                <w:p w:rsidR="006A77FF" w:rsidRPr="00BC006B" w:rsidRDefault="00385C5E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Bose Employee Assistance Program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6A77FF" w:rsidRPr="00BC006B" w:rsidRDefault="006A77F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6A77FF" w:rsidRPr="00BC006B" w:rsidRDefault="0030311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Panasonic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6A77FF" w:rsidRPr="00BC006B" w:rsidRDefault="0030311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Air Conditioner</w:t>
                  </w:r>
                  <w:r w:rsidR="00644F86"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 xml:space="preserve"> installation instruction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124339" w:rsidRPr="00BC006B" w:rsidRDefault="00124339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124339" w:rsidRPr="00BC006B" w:rsidRDefault="00545E4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Health Promotion Board</w:t>
                  </w:r>
                </w:p>
              </w:tc>
              <w:tc>
                <w:tcPr>
                  <w:tcW w:w="4521" w:type="dxa"/>
                </w:tcPr>
                <w:p w:rsidR="00124339" w:rsidRPr="00BC006B" w:rsidRDefault="00545E4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marketing material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45E4B" w:rsidRPr="00BC006B" w:rsidRDefault="00545E4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45E4B" w:rsidRPr="00BC006B" w:rsidRDefault="0097006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Coway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45E4B" w:rsidRPr="00BC006B" w:rsidRDefault="0097006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Water Filtration Device user manual</w:t>
                  </w:r>
                </w:p>
              </w:tc>
            </w:tr>
            <w:tr w:rsidR="00545E4B" w:rsidRPr="00BC006B" w:rsidTr="00BC006B">
              <w:tc>
                <w:tcPr>
                  <w:tcW w:w="907" w:type="dxa"/>
                </w:tcPr>
                <w:p w:rsidR="00545E4B" w:rsidRPr="00BC006B" w:rsidRDefault="00545E4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545E4B" w:rsidRPr="00BC006B" w:rsidRDefault="00EF551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Fox International</w:t>
                  </w:r>
                </w:p>
              </w:tc>
              <w:tc>
                <w:tcPr>
                  <w:tcW w:w="4521" w:type="dxa"/>
                </w:tcPr>
                <w:p w:rsidR="00545E4B" w:rsidRPr="00BC006B" w:rsidRDefault="00EF551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survey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45E4B" w:rsidRPr="00BC006B" w:rsidRDefault="00545E4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45E4B" w:rsidRPr="00BC006B" w:rsidRDefault="00FF6CBA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CSL Behring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45E4B" w:rsidRPr="00BC006B" w:rsidRDefault="00FF6CBA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Dosing form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5F35D4" w:rsidRPr="00BC006B" w:rsidRDefault="005F35D4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5F35D4" w:rsidRPr="00BC006B" w:rsidRDefault="009C6C5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Lenovo</w:t>
                  </w:r>
                </w:p>
              </w:tc>
              <w:tc>
                <w:tcPr>
                  <w:tcW w:w="4521" w:type="dxa"/>
                </w:tcPr>
                <w:p w:rsidR="005F35D4" w:rsidRPr="00BC006B" w:rsidRDefault="009C6C5B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Lenovo app store</w:t>
                  </w:r>
                </w:p>
              </w:tc>
            </w:tr>
            <w:tr w:rsidR="005F35D4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F35D4" w:rsidRPr="00BC006B" w:rsidRDefault="005F35D4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F35D4" w:rsidRPr="00BC006B" w:rsidRDefault="00C20B88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Zimbra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5F35D4" w:rsidRPr="00BC006B" w:rsidRDefault="00C20B88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UI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B92F03" w:rsidRPr="00BC006B" w:rsidRDefault="00B92F03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B92F03" w:rsidRPr="00BC006B" w:rsidRDefault="00DA2F2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Covidien</w:t>
                  </w:r>
                </w:p>
              </w:tc>
              <w:tc>
                <w:tcPr>
                  <w:tcW w:w="4521" w:type="dxa"/>
                </w:tcPr>
                <w:p w:rsidR="00B92F03" w:rsidRPr="00BC006B" w:rsidRDefault="00DA2F2C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 w:rsidRPr="00BC006B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Employee survey</w:t>
                  </w:r>
                </w:p>
              </w:tc>
            </w:tr>
            <w:tr w:rsidR="00B92F03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B92F03" w:rsidRPr="00BC006B" w:rsidRDefault="00B92F03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B92F03" w:rsidRPr="00BC006B" w:rsidRDefault="006F73C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Nike</w:t>
                  </w: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B92F03" w:rsidRPr="00BC006B" w:rsidRDefault="006F73CD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  <w:r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NBA advertisement</w:t>
                  </w:r>
                  <w:r w:rsidR="000F3E70"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  <w:t>, marketing material</w:t>
                  </w: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BC006B" w:rsidRPr="00BC006B" w:rsidTr="00BC006B">
              <w:tc>
                <w:tcPr>
                  <w:tcW w:w="907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left w:val="nil"/>
                    <w:right w:val="nil"/>
                  </w:tcBorders>
                  <w:shd w:val="clear" w:color="auto" w:fill="C0C0C0" w:themeFill="text1" w:themeFillTint="3F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</w:tr>
            <w:tr w:rsidR="00BC006B" w:rsidRPr="00BC006B" w:rsidTr="00BC006B">
              <w:tc>
                <w:tcPr>
                  <w:tcW w:w="907" w:type="dxa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</w:tcPr>
                <w:p w:rsidR="00EA1C3F" w:rsidRPr="00BC006B" w:rsidRDefault="00EA1C3F" w:rsidP="00BC0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595959"/>
                      <w:sz w:val="18"/>
                      <w:szCs w:val="18"/>
                    </w:rPr>
                  </w:pPr>
                </w:p>
              </w:tc>
            </w:tr>
          </w:tbl>
          <w:p w:rsidR="00D3568E" w:rsidRPr="00BC006B" w:rsidRDefault="00D3568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FA16F1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  <w:tbl>
            <w:tblPr>
              <w:tblW w:w="7995" w:type="dxa"/>
              <w:tblBorders>
                <w:top w:val="single" w:sz="8" w:space="0" w:color="000000"/>
                <w:bottom w:val="single" w:sz="8" w:space="0" w:color="000000"/>
              </w:tblBorders>
              <w:tblLayout w:type="fixed"/>
              <w:tblLook w:val="04A0"/>
            </w:tblPr>
            <w:tblGrid>
              <w:gridCol w:w="908"/>
              <w:gridCol w:w="2552"/>
              <w:gridCol w:w="4535"/>
            </w:tblGrid>
            <w:tr w:rsidR="00EC03D5" w:rsidRPr="004004B0" w:rsidTr="00EC03D5">
              <w:tc>
                <w:tcPr>
                  <w:tcW w:w="90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2012</w:t>
                  </w: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5C4B6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Samsung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5C4B6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Smart Delivery app</w:t>
                  </w:r>
                  <w:r w:rsidR="00ED0C19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Content &amp; Services</w:t>
                  </w:r>
                  <w:r w:rsidR="00562D74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Washing Machine user manual</w:t>
                  </w:r>
                  <w:r w:rsidR="00C606D8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Photo Editor help</w:t>
                  </w:r>
                  <w:r w:rsidR="002916AF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Kies for Mac</w:t>
                  </w:r>
                  <w:r w:rsidR="00B1618A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Smart TV</w:t>
                  </w:r>
                </w:p>
              </w:tc>
            </w:tr>
            <w:tr w:rsidR="004004B0" w:rsidRPr="004004B0" w:rsidTr="00EC03D5">
              <w:tc>
                <w:tcPr>
                  <w:tcW w:w="908" w:type="dxa"/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A16F1" w:rsidRPr="00EC03D5" w:rsidRDefault="00066A1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BASF SE</w:t>
                  </w:r>
                </w:p>
              </w:tc>
              <w:tc>
                <w:tcPr>
                  <w:tcW w:w="4535" w:type="dxa"/>
                </w:tcPr>
                <w:p w:rsidR="00FA16F1" w:rsidRPr="00EC03D5" w:rsidRDefault="00066A1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Global Competency Framework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562D7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Hotel</w:t>
                  </w:r>
                  <w:r w:rsidR="0093636C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.com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562D7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Website content</w:t>
                  </w:r>
                  <w:r w:rsidR="00673D76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marketing material</w:t>
                  </w:r>
                </w:p>
              </w:tc>
            </w:tr>
            <w:tr w:rsidR="004004B0" w:rsidRPr="004004B0" w:rsidTr="00EC03D5">
              <w:tc>
                <w:tcPr>
                  <w:tcW w:w="908" w:type="dxa"/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A16F1" w:rsidRPr="00EC03D5" w:rsidRDefault="00562D7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Windows</w:t>
                  </w:r>
                </w:p>
              </w:tc>
              <w:tc>
                <w:tcPr>
                  <w:tcW w:w="4535" w:type="dxa"/>
                </w:tcPr>
                <w:p w:rsidR="00FA16F1" w:rsidRPr="00EC03D5" w:rsidRDefault="00562D7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SkyDrive</w:t>
                  </w:r>
                  <w:r w:rsidR="00673D76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Windows 7</w:t>
                  </w:r>
                  <w:r w:rsidR="00BC22B4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Bing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557A3B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Toyota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557A3B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Car audio system owner’s guide</w:t>
                  </w:r>
                </w:p>
              </w:tc>
            </w:tr>
            <w:tr w:rsidR="004004B0" w:rsidRPr="004004B0" w:rsidTr="00EC03D5">
              <w:tc>
                <w:tcPr>
                  <w:tcW w:w="908" w:type="dxa"/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FA16F1" w:rsidRPr="00EC03D5" w:rsidRDefault="006B095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Casio</w:t>
                  </w:r>
                </w:p>
              </w:tc>
              <w:tc>
                <w:tcPr>
                  <w:tcW w:w="4535" w:type="dxa"/>
                </w:tcPr>
                <w:p w:rsidR="00FA16F1" w:rsidRPr="00EC03D5" w:rsidRDefault="006B095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Digital camera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FA16F1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673D7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LyondellBasell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FA16F1" w:rsidRPr="00EC03D5" w:rsidRDefault="00673D7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Product documentation</w:t>
                  </w:r>
                </w:p>
              </w:tc>
            </w:tr>
            <w:tr w:rsidR="004004B0" w:rsidRPr="004004B0" w:rsidTr="00EC03D5">
              <w:tc>
                <w:tcPr>
                  <w:tcW w:w="908" w:type="dxa"/>
                </w:tcPr>
                <w:p w:rsidR="00673D76" w:rsidRPr="00EC03D5" w:rsidRDefault="00673D7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73D76" w:rsidRPr="00EC03D5" w:rsidRDefault="00BA054F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Cargill</w:t>
                  </w:r>
                </w:p>
              </w:tc>
              <w:tc>
                <w:tcPr>
                  <w:tcW w:w="4535" w:type="dxa"/>
                </w:tcPr>
                <w:p w:rsidR="00673D76" w:rsidRPr="00EC03D5" w:rsidRDefault="00BA054F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Employee Engagement Survey</w:t>
                  </w:r>
                  <w:r w:rsidR="00070749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OpenLine, Guiding Principles training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673D76" w:rsidRPr="00EC03D5" w:rsidRDefault="00673D7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673D76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ZF Lenksysteme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673D76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Value campaign material</w:t>
                  </w:r>
                </w:p>
              </w:tc>
            </w:tr>
            <w:tr w:rsidR="004004B0" w:rsidRPr="004004B0" w:rsidTr="00EC03D5">
              <w:tc>
                <w:tcPr>
                  <w:tcW w:w="908" w:type="dxa"/>
                </w:tcPr>
                <w:p w:rsidR="00673D76" w:rsidRPr="00EC03D5" w:rsidRDefault="00673D7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673D76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Intel</w:t>
                  </w:r>
                </w:p>
              </w:tc>
              <w:tc>
                <w:tcPr>
                  <w:tcW w:w="4535" w:type="dxa"/>
                </w:tcPr>
                <w:p w:rsidR="00673D76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Energized electrical work for manager’s course</w:t>
                  </w:r>
                  <w:r w:rsidR="00A338FB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 xml:space="preserve"> video</w:t>
                  </w:r>
                  <w:r w:rsidR="009B2758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Senior manager course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673D76" w:rsidRPr="00EC03D5" w:rsidRDefault="00673D7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673D76" w:rsidRPr="00EC03D5" w:rsidRDefault="00A338FB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Windows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673D76" w:rsidRPr="00EC03D5" w:rsidRDefault="00A338FB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Spring 2013 study survey, Windows Store UI</w:t>
                  </w:r>
                  <w:r w:rsidR="00B26C6F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Windows Store Term of Use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</w:tcPr>
                <w:p w:rsidR="00A82FDC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A82FDC" w:rsidRPr="00EC03D5" w:rsidRDefault="004F2B73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Cengage Learning</w:t>
                  </w:r>
                </w:p>
              </w:tc>
              <w:tc>
                <w:tcPr>
                  <w:tcW w:w="4535" w:type="dxa"/>
                </w:tcPr>
                <w:p w:rsidR="00A82FDC" w:rsidRPr="00EC03D5" w:rsidRDefault="004F2B73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website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A82FDC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A82FDC" w:rsidRPr="00EC03D5" w:rsidRDefault="004F2B73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SAI Global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A82FDC" w:rsidRPr="00EC03D5" w:rsidRDefault="004F2B73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Online course for Accenture</w:t>
                  </w:r>
                  <w:r w:rsidR="00E018A6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Information Security for Huntsman</w:t>
                  </w:r>
                </w:p>
              </w:tc>
            </w:tr>
            <w:tr w:rsidR="00A82FDC" w:rsidRPr="004004B0" w:rsidTr="00EC03D5">
              <w:tc>
                <w:tcPr>
                  <w:tcW w:w="908" w:type="dxa"/>
                </w:tcPr>
                <w:p w:rsidR="00A82FDC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A82FDC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Pioneer</w:t>
                  </w:r>
                </w:p>
              </w:tc>
              <w:tc>
                <w:tcPr>
                  <w:tcW w:w="4535" w:type="dxa"/>
                </w:tcPr>
                <w:p w:rsidR="00A82FDC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Car navigation system OSD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A82FDC" w:rsidRPr="00EC03D5" w:rsidRDefault="00A82FDC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A82FDC" w:rsidRPr="00EC03D5" w:rsidRDefault="00CB59D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Teleflex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A82FDC" w:rsidRPr="00EC03D5" w:rsidRDefault="00CB59D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EMEA Core Values DVD</w:t>
                  </w:r>
                  <w:r w:rsidR="00BA4F26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 xml:space="preserve"> script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BC22B4" w:rsidRPr="00EC03D5" w:rsidRDefault="00BA4F2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HP</w:t>
                  </w:r>
                </w:p>
              </w:tc>
              <w:tc>
                <w:tcPr>
                  <w:tcW w:w="4535" w:type="dxa"/>
                </w:tcPr>
                <w:p w:rsidR="00BC22B4" w:rsidRPr="00EC03D5" w:rsidRDefault="00BA4F2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Anti-Corruption Manual</w:t>
                  </w:r>
                  <w:r w:rsidR="002B6067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Meeting &amp; Event Guidelines</w:t>
                  </w:r>
                  <w:r w:rsidR="00B63B41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Global Business Gifts and Entertainment Policy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BC22B4" w:rsidRPr="00EC03D5" w:rsidRDefault="0093791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SuccessFactors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BC22B4" w:rsidRPr="00EC03D5" w:rsidRDefault="00937916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Website - Online help</w:t>
                  </w:r>
                </w:p>
              </w:tc>
            </w:tr>
            <w:tr w:rsidR="00BC22B4" w:rsidRPr="004004B0" w:rsidTr="00EC03D5">
              <w:tc>
                <w:tcPr>
                  <w:tcW w:w="908" w:type="dxa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BC22B4" w:rsidRPr="00EC03D5" w:rsidRDefault="004E2E4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Huawei</w:t>
                  </w:r>
                </w:p>
              </w:tc>
              <w:tc>
                <w:tcPr>
                  <w:tcW w:w="4535" w:type="dxa"/>
                </w:tcPr>
                <w:p w:rsidR="00BC22B4" w:rsidRPr="00EC03D5" w:rsidRDefault="004E2E4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="ＭＳ 明朝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Huawei IDEOS™ X5 Smartphone </w:t>
                  </w:r>
                  <w:r w:rsidRPr="00EC03D5">
                    <w:rPr>
                      <w:rFonts w:ascii="Arial" w:eastAsiaTheme="minorEastAsia" w:hAnsi="Arial" w:cs="Arial"/>
                      <w:bCs/>
                      <w:color w:val="000000"/>
                      <w:sz w:val="18"/>
                      <w:szCs w:val="18"/>
                      <w:lang w:val="en-US"/>
                    </w:rPr>
                    <w:t>press release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4E2E40" w:rsidRPr="00EC03D5" w:rsidRDefault="004E2E4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4E2E40" w:rsidRPr="00EC03D5" w:rsidRDefault="009A1B5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Dell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4E2E40" w:rsidRPr="00EC03D5" w:rsidRDefault="009A1B5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Marketing material</w:t>
                  </w:r>
                </w:p>
              </w:tc>
            </w:tr>
            <w:tr w:rsidR="004E2E40" w:rsidRPr="004004B0" w:rsidTr="00EC03D5">
              <w:tc>
                <w:tcPr>
                  <w:tcW w:w="908" w:type="dxa"/>
                </w:tcPr>
                <w:p w:rsidR="004E2E40" w:rsidRPr="00EC03D5" w:rsidRDefault="004E2E4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4E2E40" w:rsidRPr="00EC03D5" w:rsidRDefault="00556BDD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Health Promotion Board</w:t>
                  </w:r>
                </w:p>
              </w:tc>
              <w:tc>
                <w:tcPr>
                  <w:tcW w:w="4535" w:type="dxa"/>
                </w:tcPr>
                <w:p w:rsidR="004E2E40" w:rsidRPr="00EC03D5" w:rsidRDefault="00556BDD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Healthy Lifestyle Index storyboard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4E2E40" w:rsidRPr="00EC03D5" w:rsidRDefault="004E2E40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4E2E40" w:rsidRPr="00EC03D5" w:rsidRDefault="00DC0B47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Panasonic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4E2E40" w:rsidRPr="00EC03D5" w:rsidRDefault="00DC0B47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Vacuum cleaner operating instructions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9B2758" w:rsidRPr="00EC03D5" w:rsidRDefault="0093507A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Microsoft</w:t>
                  </w:r>
                </w:p>
              </w:tc>
              <w:tc>
                <w:tcPr>
                  <w:tcW w:w="4535" w:type="dxa"/>
                </w:tcPr>
                <w:p w:rsidR="009B2758" w:rsidRPr="00EC03D5" w:rsidRDefault="0093507A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Enterprise Customer Satisfaction Survey</w:t>
                  </w:r>
                  <w:r w:rsidR="00E018A6"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, Office subscription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2758" w:rsidRPr="00EC03D5" w:rsidRDefault="00F562A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EMC</w:t>
                  </w: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2758" w:rsidRPr="00EC03D5" w:rsidRDefault="00F562A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  <w:r w:rsidRPr="00EC03D5"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  <w:t>Supplier Code of Conduct documentation</w:t>
                  </w:r>
                </w:p>
              </w:tc>
            </w:tr>
            <w:tr w:rsidR="00EC03D5" w:rsidRPr="004004B0" w:rsidTr="00EC03D5">
              <w:tc>
                <w:tcPr>
                  <w:tcW w:w="908" w:type="dxa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2758" w:rsidRPr="004004B0" w:rsidTr="00EC03D5">
              <w:tc>
                <w:tcPr>
                  <w:tcW w:w="908" w:type="dxa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</w:tcPr>
                <w:p w:rsidR="009B2758" w:rsidRPr="00EC03D5" w:rsidRDefault="009B2758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C03D5" w:rsidRPr="004004B0" w:rsidTr="00EC03D5">
              <w:tc>
                <w:tcPr>
                  <w:tcW w:w="908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  <w:tcBorders>
                    <w:left w:val="nil"/>
                    <w:right w:val="nil"/>
                  </w:tcBorders>
                  <w:shd w:val="clear" w:color="auto" w:fill="C0C0C0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C03D5" w:rsidRPr="004004B0" w:rsidTr="00EC03D5">
              <w:tc>
                <w:tcPr>
                  <w:tcW w:w="908" w:type="dxa"/>
                </w:tcPr>
                <w:p w:rsidR="002E6839" w:rsidRPr="00EC03D5" w:rsidRDefault="002E6839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BC22B4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  <w:p w:rsidR="002E6839" w:rsidRPr="00EC03D5" w:rsidRDefault="002E6839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35" w:type="dxa"/>
                </w:tcPr>
                <w:p w:rsidR="00BC22B4" w:rsidRPr="00EC03D5" w:rsidRDefault="00BC22B4" w:rsidP="00EC03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rPr>
                      <w:rFonts w:ascii="Arial" w:eastAsiaTheme="minorEastAsia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066A16" w:rsidRDefault="00066A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color w:val="7F7F7F"/>
                <w:sz w:val="18"/>
                <w:szCs w:val="18"/>
              </w:rPr>
            </w:pPr>
          </w:p>
          <w:p w:rsidR="00402E16" w:rsidRDefault="00402E16" w:rsidP="00570E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eastAsiaTheme="minorEastAsia" w:hAnsi="Arial" w:cs="Arial"/>
                <w:color w:val="7F7F7F"/>
                <w:sz w:val="18"/>
                <w:szCs w:val="18"/>
              </w:rPr>
            </w:pPr>
          </w:p>
          <w:p w:rsidR="001854BF" w:rsidRDefault="001854BF" w:rsidP="00570E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eastAsiaTheme="minorEastAsia" w:hAnsi="Arial" w:cs="Arial"/>
                <w:color w:val="7F7F7F"/>
                <w:sz w:val="18"/>
                <w:szCs w:val="18"/>
              </w:rPr>
            </w:pPr>
          </w:p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Mar 2009 - Jan 2011</w:t>
            </w: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br/>
              <w:t>(1 year 10 months )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A16" w:rsidRDefault="00066A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1854BF" w:rsidRDefault="001854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402E16" w:rsidRDefault="00402E16" w:rsidP="00570E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Language Analyst</w:t>
            </w:r>
            <w:r w:rsidRPr="00BC006B">
              <w:rPr>
                <w:rFonts w:ascii="Arial" w:eastAsiaTheme="minorEastAsia" w:hAnsi="Arial" w:cs="Arial"/>
                <w:sz w:val="20"/>
                <w:szCs w:val="20"/>
              </w:rPr>
              <w:br/>
              <w:t>Linguamatix Sdn. Bhd. | Kuala Lumpur, Malaysia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Monthly Salary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MYR 2,750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t>Responsibilities</w:t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- To translate and improve accuracy of the automatic machine translation system from English - Malay - English for www.citcat.com</w:t>
            </w:r>
            <w:r w:rsidRPr="00BC006B">
              <w:rPr>
                <w:rFonts w:ascii="Arial" w:eastAsiaTheme="minorEastAsia" w:hAnsi="Arial" w:cs="Arial"/>
                <w:color w:val="595959"/>
                <w:sz w:val="18"/>
                <w:szCs w:val="18"/>
              </w:rPr>
              <w:br/>
              <w:t>- To analyze correct machine translation system for both languages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  <w:p w:rsidR="00626152" w:rsidRDefault="006261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26152" w:rsidRDefault="006261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26152" w:rsidRDefault="006261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26152" w:rsidRPr="00BC006B" w:rsidRDefault="0062615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D20BD5" w:rsidRPr="00BC006B" w:rsidTr="005D2162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lastRenderedPageBreak/>
              <w:t>Education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2008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 w:rsidP="00880DC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University of Malaya</w:t>
            </w:r>
            <w:r w:rsidR="00880DC2">
              <w:rPr>
                <w:rFonts w:ascii="Arial" w:eastAsiaTheme="minorEastAsia" w:hAnsi="Arial" w:cs="Arial"/>
                <w:sz w:val="20"/>
                <w:szCs w:val="20"/>
              </w:rPr>
              <w:br/>
              <w:t xml:space="preserve">Bachelor of Languages &amp; Linguistics (English Language) </w:t>
            </w:r>
            <w:r w:rsidRPr="00BC006B">
              <w:rPr>
                <w:rFonts w:ascii="Arial" w:eastAsiaTheme="minorEastAsia" w:hAnsi="Arial" w:cs="Arial"/>
                <w:sz w:val="20"/>
                <w:szCs w:val="20"/>
              </w:rPr>
              <w:t>| Malaysia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Major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English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CGPA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3.42/4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8"/>
                <w:szCs w:val="18"/>
              </w:rPr>
              <w:t>2004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Centre for Foundation Studies in Science</w:t>
            </w:r>
            <w:r w:rsidRPr="00BC006B">
              <w:rPr>
                <w:rFonts w:ascii="Arial" w:eastAsiaTheme="minorEastAsia" w:hAnsi="Arial" w:cs="Arial"/>
                <w:sz w:val="20"/>
                <w:szCs w:val="20"/>
              </w:rPr>
              <w:br/>
              <w:t>Higher Secondary/STPM/"A" Level/Pre-U in Sciences | Malaysia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Major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Biological Science Programme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CGPA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3.46/4</w:t>
            </w:r>
          </w:p>
        </w:tc>
      </w:tr>
      <w:tr w:rsidR="00D20BD5" w:rsidRPr="00BC006B" w:rsidTr="005D2162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Advanced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415" w:rsidRPr="00BC006B" w:rsidRDefault="00F804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sz w:val="16"/>
                <w:szCs w:val="16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General Translation Course (2010), Malaysian Institute of Translation &amp; Books</w:t>
            </w:r>
          </w:p>
          <w:p w:rsidR="00F80415" w:rsidRPr="00BC006B" w:rsidRDefault="00F804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sz w:val="16"/>
                <w:szCs w:val="16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General Editing Course (2011), Malaysian Institute of Translation &amp; Books</w:t>
            </w:r>
          </w:p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Translation, Communication Skills</w:t>
            </w:r>
          </w:p>
        </w:tc>
      </w:tr>
      <w:tr w:rsidR="00D20BD5" w:rsidRPr="00BC006B" w:rsidTr="00E75C68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75C68" w:rsidRPr="00E75C68" w:rsidRDefault="00E75C68" w:rsidP="00E75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E75C68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Estimated word counts processed:</w:t>
            </w:r>
          </w:p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E75C68" w:rsidRPr="00E75C68" w:rsidRDefault="00E75C68" w:rsidP="00E75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 w:right="284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E75C68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Translation: (approx. 300,000 words)</w:t>
            </w:r>
          </w:p>
          <w:p w:rsidR="00E75C68" w:rsidRPr="00E75C68" w:rsidRDefault="00E75C68" w:rsidP="00E75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 w:right="284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E75C68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Editing: (approx.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4</w:t>
            </w:r>
            <w:r w:rsidRPr="00E75C68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00,000 words)</w:t>
            </w:r>
          </w:p>
          <w:p w:rsidR="00E75C68" w:rsidRPr="00E75C68" w:rsidRDefault="00E75C68" w:rsidP="00E75C6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 w:right="284"/>
              <w:rPr>
                <w:rFonts w:ascii="Arial" w:eastAsiaTheme="minorEastAsia" w:hAnsi="Arial" w:cs="Arial"/>
                <w:sz w:val="16"/>
                <w:szCs w:val="16"/>
                <w:lang w:val="en-US"/>
              </w:rPr>
            </w:pPr>
            <w:r w:rsidRPr="00E75C68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Reviews/QAs: (approx. </w:t>
            </w:r>
            <w:r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400</w:t>
            </w:r>
            <w:r w:rsidRPr="00E75C68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,000 words)</w:t>
            </w:r>
          </w:p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D20BD5" w:rsidRPr="00BC006B" w:rsidTr="005D2162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D20BD5" w:rsidRPr="00BC006B" w:rsidTr="005D2162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i/>
                <w:iCs/>
                <w:color w:val="7F7F7F"/>
                <w:sz w:val="16"/>
                <w:szCs w:val="16"/>
              </w:rPr>
              <w:t>Proficiency level: 0 - Poor, 10 - Excellent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Language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 xml:space="preserve">Spoken </w:t>
            </w: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ab/>
              <w:t xml:space="preserve">Written </w:t>
            </w: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ab/>
              <w:t>Relevant Certificates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Bahasa Malaysia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 xml:space="preserve">   10 </w:t>
            </w: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ab/>
              <w:t xml:space="preserve">   10 </w:t>
            </w: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ab/>
              <w:t>-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English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 xml:space="preserve">   9 </w:t>
            </w: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ab/>
              <w:t xml:space="preserve">   9 </w:t>
            </w: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ab/>
              <w:t>-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 w:rsidP="00570E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62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</w:tr>
      <w:tr w:rsidR="00D20BD5" w:rsidRPr="00BC006B" w:rsidTr="005D2162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Additional Info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D20BD5" w:rsidRPr="00652D7B" w:rsidRDefault="00D20BD5" w:rsidP="00652D7B">
            <w:pPr>
              <w:tabs>
                <w:tab w:val="left" w:pos="1690"/>
              </w:tabs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23"/>
              <w:tblOverlap w:val="never"/>
              <w:tblW w:w="7981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4A0"/>
            </w:tblPr>
            <w:tblGrid>
              <w:gridCol w:w="2660"/>
              <w:gridCol w:w="2660"/>
              <w:gridCol w:w="2661"/>
            </w:tblGrid>
            <w:tr w:rsidR="00652D7B" w:rsidRPr="001427C5" w:rsidTr="00AF5705">
              <w:tc>
                <w:tcPr>
                  <w:tcW w:w="2660" w:type="dxa"/>
                  <w:vMerge w:val="restart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18" w:space="0" w:color="4F81BD" w:themeColor="accent1"/>
                    <w:right w:val="single" w:sz="8" w:space="0" w:color="4F81BD" w:themeColor="accent1"/>
                  </w:tcBorders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  <w:t>Currency/</w:t>
                  </w:r>
                </w:p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  <w:t>Service</w:t>
                  </w:r>
                </w:p>
              </w:tc>
              <w:tc>
                <w:tcPr>
                  <w:tcW w:w="5321" w:type="dxa"/>
                  <w:gridSpan w:val="2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18" w:space="0" w:color="4F81BD" w:themeColor="accent1"/>
                    <w:right w:val="single" w:sz="8" w:space="0" w:color="4F81BD" w:themeColor="accent1"/>
                  </w:tcBorders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  <w:t>Rate per source word</w:t>
                  </w:r>
                </w:p>
              </w:tc>
            </w:tr>
            <w:tr w:rsidR="00652D7B" w:rsidRPr="001427C5" w:rsidTr="00AF5705">
              <w:tc>
                <w:tcPr>
                  <w:tcW w:w="2660" w:type="dxa"/>
                  <w:vMerge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shd w:val="clear" w:color="auto" w:fill="D3DFEE" w:themeFill="accent1" w:themeFillTint="3F"/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shd w:val="clear" w:color="auto" w:fill="D3DFEE" w:themeFill="accent1" w:themeFillTint="3F"/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Non-technical</w:t>
                  </w:r>
                </w:p>
              </w:tc>
              <w:tc>
                <w:tcPr>
                  <w:tcW w:w="2661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shd w:val="clear" w:color="auto" w:fill="D3DFEE" w:themeFill="accent1" w:themeFillTint="3F"/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Technical</w:t>
                  </w:r>
                </w:p>
              </w:tc>
            </w:tr>
            <w:tr w:rsidR="001427C5" w:rsidRPr="001427C5" w:rsidTr="00AF5705">
              <w:tc>
                <w:tcPr>
                  <w:tcW w:w="266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  <w:t>MYR</w:t>
                  </w:r>
                </w:p>
              </w:tc>
              <w:tc>
                <w:tcPr>
                  <w:tcW w:w="266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RM0.2</w:t>
                  </w:r>
                  <w:r w:rsidR="0074268A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661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RM0.</w:t>
                  </w:r>
                  <w:r w:rsidR="0074268A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1427C5" w:rsidRPr="001427C5" w:rsidTr="00AF5705">
              <w:tc>
                <w:tcPr>
                  <w:tcW w:w="266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shd w:val="clear" w:color="auto" w:fill="D3DFEE" w:themeFill="accent1" w:themeFillTint="3F"/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b/>
                      <w:bCs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2660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shd w:val="clear" w:color="auto" w:fill="D3DFEE" w:themeFill="accent1" w:themeFillTint="3F"/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US$0.0</w:t>
                  </w:r>
                  <w:r w:rsidR="0074268A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61" w:type="dxa"/>
                  <w:tcBorders>
                    <w:top w:val="single" w:sz="8" w:space="0" w:color="4F81BD" w:themeColor="accent1"/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  <w:shd w:val="clear" w:color="auto" w:fill="D3DFEE" w:themeFill="accent1" w:themeFillTint="3F"/>
                </w:tcPr>
                <w:p w:rsidR="00652D7B" w:rsidRPr="001427C5" w:rsidRDefault="00652D7B" w:rsidP="001427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right="284"/>
                    <w:jc w:val="center"/>
                    <w:rPr>
                      <w:rFonts w:ascii="Arial" w:eastAsiaTheme="minorEastAsia" w:hAnsi="Arial" w:cs="Arial"/>
                      <w:sz w:val="16"/>
                      <w:szCs w:val="16"/>
                    </w:rPr>
                  </w:pPr>
                  <w:r w:rsidRPr="001427C5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US$0.0</w:t>
                  </w:r>
                  <w:r w:rsidR="0074268A">
                    <w:rPr>
                      <w:rFonts w:ascii="Arial" w:eastAsiaTheme="minorEastAsia" w:hAnsi="Arial" w:cs="Arial"/>
                      <w:sz w:val="16"/>
                      <w:szCs w:val="16"/>
                    </w:rPr>
                    <w:t>8</w:t>
                  </w:r>
                </w:p>
              </w:tc>
            </w:tr>
          </w:tbl>
          <w:p w:rsidR="00652D7B" w:rsidRDefault="00AF5705" w:rsidP="00B9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English – Malay Translation</w:t>
            </w:r>
          </w:p>
          <w:p w:rsidR="00AF5705" w:rsidRDefault="00AF5705" w:rsidP="00AF57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*Price in MYR apply to clients based in Malaysia only</w:t>
            </w:r>
          </w:p>
          <w:p w:rsidR="00B9042C" w:rsidRPr="00BC006B" w:rsidRDefault="00B90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D20BD5" w:rsidRPr="00BC006B" w:rsidTr="005D2162">
        <w:trPr>
          <w:trHeight w:val="24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252958" w:rsidRDefault="0025295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</w:pPr>
          </w:p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About Me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Gender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sz w:val="16"/>
                <w:szCs w:val="16"/>
              </w:rPr>
              <w:t>Female</w:t>
            </w:r>
          </w:p>
        </w:tc>
      </w:tr>
      <w:tr w:rsidR="00D20BD5" w:rsidRPr="00BC006B" w:rsidTr="00570E6B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D20BD5" w:rsidRPr="00BC006B" w:rsidRDefault="00D20BD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C006B">
              <w:rPr>
                <w:rFonts w:ascii="Arial" w:eastAsiaTheme="minorEastAsia" w:hAnsi="Arial" w:cs="Arial"/>
                <w:color w:val="7F7F7F"/>
                <w:sz w:val="16"/>
                <w:szCs w:val="16"/>
              </w:rPr>
              <w:t>Telephone Number</w:t>
            </w: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0BD5" w:rsidRPr="00BC006B" w:rsidRDefault="00BA1A9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(+60) 3</w:t>
            </w:r>
            <w:r w:rsidR="00D20BD5" w:rsidRPr="00BC006B">
              <w:rPr>
                <w:rFonts w:ascii="Arial" w:eastAsiaTheme="minorEastAsia" w:hAnsi="Arial" w:cs="Arial"/>
                <w:sz w:val="16"/>
                <w:szCs w:val="16"/>
              </w:rPr>
              <w:t>62624177</w:t>
            </w:r>
          </w:p>
        </w:tc>
      </w:tr>
    </w:tbl>
    <w:p w:rsidR="00D20BD5" w:rsidRDefault="00D20BD5" w:rsidP="00F80415"/>
    <w:sectPr w:rsidR="00D20BD5" w:rsidSect="0015499B">
      <w:headerReference w:type="default" r:id="rId8"/>
      <w:footerReference w:type="default" r:id="rId9"/>
      <w:pgSz w:w="11907" w:h="16840"/>
      <w:pgMar w:top="1134" w:right="567" w:bottom="113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B5" w:rsidRDefault="001F23B5" w:rsidP="00FB2956">
      <w:pPr>
        <w:spacing w:after="0" w:line="240" w:lineRule="auto"/>
      </w:pPr>
      <w:r>
        <w:separator/>
      </w:r>
    </w:p>
  </w:endnote>
  <w:endnote w:type="continuationSeparator" w:id="0">
    <w:p w:rsidR="001F23B5" w:rsidRDefault="001F23B5" w:rsidP="00F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5" w:rsidRDefault="00D20BD5">
    <w:r>
      <w:rPr>
        <w:rFonts w:ascii="Arial" w:hAnsi="Arial" w:cs="Arial"/>
        <w:sz w:val="16"/>
        <w:szCs w:val="16"/>
      </w:rPr>
      <w:br/>
      <w:t>Copyright @ 2014 JobStreet.com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B5" w:rsidRDefault="001F23B5" w:rsidP="00FB2956">
      <w:pPr>
        <w:spacing w:after="0" w:line="240" w:lineRule="auto"/>
      </w:pPr>
      <w:r>
        <w:separator/>
      </w:r>
    </w:p>
  </w:footnote>
  <w:footnote w:type="continuationSeparator" w:id="0">
    <w:p w:rsidR="001F23B5" w:rsidRDefault="001F23B5" w:rsidP="00FB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D5" w:rsidRDefault="00D20B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23F6"/>
    <w:multiLevelType w:val="hybridMultilevel"/>
    <w:tmpl w:val="A49E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proofState w:grammar="clean"/>
  <w:doNotTrackMoves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5EF"/>
    <w:rsid w:val="0005210A"/>
    <w:rsid w:val="0005572A"/>
    <w:rsid w:val="00057269"/>
    <w:rsid w:val="00066A16"/>
    <w:rsid w:val="00070749"/>
    <w:rsid w:val="000758AA"/>
    <w:rsid w:val="00082E02"/>
    <w:rsid w:val="000844DD"/>
    <w:rsid w:val="000A39A5"/>
    <w:rsid w:val="000A5747"/>
    <w:rsid w:val="000F3E70"/>
    <w:rsid w:val="00124339"/>
    <w:rsid w:val="001427C5"/>
    <w:rsid w:val="00152B87"/>
    <w:rsid w:val="0015499B"/>
    <w:rsid w:val="001854AD"/>
    <w:rsid w:val="001854BF"/>
    <w:rsid w:val="00190F57"/>
    <w:rsid w:val="00192EAF"/>
    <w:rsid w:val="00195A9C"/>
    <w:rsid w:val="001A1C79"/>
    <w:rsid w:val="001B6EF0"/>
    <w:rsid w:val="001D3A16"/>
    <w:rsid w:val="001D4CED"/>
    <w:rsid w:val="001F23B5"/>
    <w:rsid w:val="002015AD"/>
    <w:rsid w:val="0021752D"/>
    <w:rsid w:val="00225B9B"/>
    <w:rsid w:val="00234C7D"/>
    <w:rsid w:val="00252958"/>
    <w:rsid w:val="00255D4A"/>
    <w:rsid w:val="002916AF"/>
    <w:rsid w:val="002B5D32"/>
    <w:rsid w:val="002B6067"/>
    <w:rsid w:val="002B6BFC"/>
    <w:rsid w:val="002E6839"/>
    <w:rsid w:val="0030311D"/>
    <w:rsid w:val="0031739D"/>
    <w:rsid w:val="003462C1"/>
    <w:rsid w:val="00357EE8"/>
    <w:rsid w:val="00385C5E"/>
    <w:rsid w:val="00393F77"/>
    <w:rsid w:val="003B5C1E"/>
    <w:rsid w:val="004004B0"/>
    <w:rsid w:val="00402E16"/>
    <w:rsid w:val="004148DE"/>
    <w:rsid w:val="00430EAC"/>
    <w:rsid w:val="004E2E40"/>
    <w:rsid w:val="004E4646"/>
    <w:rsid w:val="004F2B73"/>
    <w:rsid w:val="00535C7F"/>
    <w:rsid w:val="00545E4B"/>
    <w:rsid w:val="005526D7"/>
    <w:rsid w:val="00556BDD"/>
    <w:rsid w:val="00557A3B"/>
    <w:rsid w:val="00561BA1"/>
    <w:rsid w:val="00562D74"/>
    <w:rsid w:val="00564670"/>
    <w:rsid w:val="00570DA4"/>
    <w:rsid w:val="00570E6B"/>
    <w:rsid w:val="005811E0"/>
    <w:rsid w:val="005B3096"/>
    <w:rsid w:val="005C4B66"/>
    <w:rsid w:val="005D2162"/>
    <w:rsid w:val="005E4979"/>
    <w:rsid w:val="005E5A8E"/>
    <w:rsid w:val="005E7CAC"/>
    <w:rsid w:val="005F35D4"/>
    <w:rsid w:val="00626152"/>
    <w:rsid w:val="00644F86"/>
    <w:rsid w:val="00652D7B"/>
    <w:rsid w:val="00673D76"/>
    <w:rsid w:val="00691E8A"/>
    <w:rsid w:val="006A77FF"/>
    <w:rsid w:val="006B0346"/>
    <w:rsid w:val="006B0951"/>
    <w:rsid w:val="006E267B"/>
    <w:rsid w:val="006F2D80"/>
    <w:rsid w:val="006F73CD"/>
    <w:rsid w:val="00727A10"/>
    <w:rsid w:val="007407D9"/>
    <w:rsid w:val="0074268A"/>
    <w:rsid w:val="00747F7A"/>
    <w:rsid w:val="007C3CF1"/>
    <w:rsid w:val="007E52B2"/>
    <w:rsid w:val="007E6BBC"/>
    <w:rsid w:val="0081507D"/>
    <w:rsid w:val="008531D4"/>
    <w:rsid w:val="0087128D"/>
    <w:rsid w:val="00880DC2"/>
    <w:rsid w:val="008963A0"/>
    <w:rsid w:val="008F3597"/>
    <w:rsid w:val="009049DC"/>
    <w:rsid w:val="0091182E"/>
    <w:rsid w:val="0093507A"/>
    <w:rsid w:val="0093636C"/>
    <w:rsid w:val="00937916"/>
    <w:rsid w:val="0096079B"/>
    <w:rsid w:val="0097006B"/>
    <w:rsid w:val="00977DA6"/>
    <w:rsid w:val="009A1B50"/>
    <w:rsid w:val="009B2758"/>
    <w:rsid w:val="009C6C5B"/>
    <w:rsid w:val="009D0FFB"/>
    <w:rsid w:val="00A14D9D"/>
    <w:rsid w:val="00A32379"/>
    <w:rsid w:val="00A338FB"/>
    <w:rsid w:val="00A82FDC"/>
    <w:rsid w:val="00AE09E4"/>
    <w:rsid w:val="00AF5705"/>
    <w:rsid w:val="00B1618A"/>
    <w:rsid w:val="00B26C6F"/>
    <w:rsid w:val="00B63B41"/>
    <w:rsid w:val="00B87612"/>
    <w:rsid w:val="00B9042C"/>
    <w:rsid w:val="00B92F03"/>
    <w:rsid w:val="00BA054F"/>
    <w:rsid w:val="00BA1A93"/>
    <w:rsid w:val="00BA4F26"/>
    <w:rsid w:val="00BC006B"/>
    <w:rsid w:val="00BC22B4"/>
    <w:rsid w:val="00BD2FC4"/>
    <w:rsid w:val="00C20318"/>
    <w:rsid w:val="00C20B88"/>
    <w:rsid w:val="00C449B6"/>
    <w:rsid w:val="00C606D8"/>
    <w:rsid w:val="00C6565B"/>
    <w:rsid w:val="00CA324D"/>
    <w:rsid w:val="00CB59D0"/>
    <w:rsid w:val="00CC52B7"/>
    <w:rsid w:val="00D02024"/>
    <w:rsid w:val="00D154F4"/>
    <w:rsid w:val="00D20BD5"/>
    <w:rsid w:val="00D3568E"/>
    <w:rsid w:val="00DA2F2C"/>
    <w:rsid w:val="00DA37FD"/>
    <w:rsid w:val="00DA7110"/>
    <w:rsid w:val="00DC0B47"/>
    <w:rsid w:val="00DC3016"/>
    <w:rsid w:val="00E018A6"/>
    <w:rsid w:val="00E15FE9"/>
    <w:rsid w:val="00E3532B"/>
    <w:rsid w:val="00E37DA2"/>
    <w:rsid w:val="00E75C68"/>
    <w:rsid w:val="00E77E01"/>
    <w:rsid w:val="00EA1C3F"/>
    <w:rsid w:val="00EB1265"/>
    <w:rsid w:val="00EB5DD6"/>
    <w:rsid w:val="00EC03D5"/>
    <w:rsid w:val="00EC05EF"/>
    <w:rsid w:val="00ED0C19"/>
    <w:rsid w:val="00EF551D"/>
    <w:rsid w:val="00F00BAD"/>
    <w:rsid w:val="00F51D57"/>
    <w:rsid w:val="00F562A4"/>
    <w:rsid w:val="00F80415"/>
    <w:rsid w:val="00F83AE8"/>
    <w:rsid w:val="00FA16F1"/>
    <w:rsid w:val="00FA2754"/>
    <w:rsid w:val="00FB2956"/>
    <w:rsid w:val="00FB4600"/>
    <w:rsid w:val="00FB6AF2"/>
    <w:rsid w:val="00FE1318"/>
    <w:rsid w:val="00FE30EC"/>
    <w:rsid w:val="00FE3CE3"/>
    <w:rsid w:val="00FE4690"/>
    <w:rsid w:val="00FF0E7C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MY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9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37D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27A1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652D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652D7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ＭＳ ゴシック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ＭＳ ゴシック" w:hAnsi="Cambria" w:cs="Times New Roman"/>
        <w:b/>
        <w:bCs/>
      </w:rPr>
    </w:tblStylePr>
    <w:tblStylePr w:type="lastCol">
      <w:rPr>
        <w:rFonts w:ascii="Cambria" w:eastAsia="ＭＳ ゴシック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753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SEATONGUE</dc:creator>
  <cp:lastModifiedBy>SEATONGUE</cp:lastModifiedBy>
  <cp:revision>65</cp:revision>
  <cp:lastPrinted>2014-04-30T12:19:00Z</cp:lastPrinted>
  <dcterms:created xsi:type="dcterms:W3CDTF">2014-04-14T04:56:00Z</dcterms:created>
  <dcterms:modified xsi:type="dcterms:W3CDTF">2014-04-30T13:57:00Z</dcterms:modified>
</cp:coreProperties>
</file>