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0B75F2" w14:textId="77777777" w:rsidR="006733EF" w:rsidRPr="00F665A6" w:rsidRDefault="006733EF" w:rsidP="00EA1856">
      <w:pPr>
        <w:spacing w:after="0" w:line="240" w:lineRule="auto"/>
        <w:rPr>
          <w:rStyle w:val="hps"/>
          <w:rFonts w:ascii="Adobe Arabic" w:hAnsi="Adobe Arabic" w:cs="Adobe Arabic"/>
          <w:b/>
          <w:color w:val="222222"/>
          <w:spacing w:val="-2"/>
          <w:sz w:val="44"/>
          <w:szCs w:val="44"/>
          <w:lang w:val="es-VE"/>
        </w:rPr>
      </w:pPr>
      <w:bookmarkStart w:id="0" w:name="_GoBack"/>
    </w:p>
    <w:bookmarkEnd w:id="0"/>
    <w:p w14:paraId="005827CB" w14:textId="5FE399F5" w:rsidR="00F665A6" w:rsidRDefault="00F665A6" w:rsidP="00554AD7">
      <w:pPr>
        <w:spacing w:after="0" w:line="240" w:lineRule="auto"/>
        <w:ind w:left="-360" w:firstLine="360"/>
        <w:jc w:val="center"/>
        <w:rPr>
          <w:rStyle w:val="hps"/>
          <w:rFonts w:ascii="Arial" w:hAnsi="Arial" w:cs="Arial"/>
          <w:b/>
          <w:color w:val="222222"/>
          <w:spacing w:val="-2"/>
          <w:sz w:val="28"/>
          <w:szCs w:val="28"/>
          <w:lang w:val="en-US"/>
        </w:rPr>
      </w:pPr>
      <w:proofErr w:type="spellStart"/>
      <w:r w:rsidRPr="00EA1856">
        <w:rPr>
          <w:rStyle w:val="hps"/>
          <w:rFonts w:ascii="Arial" w:hAnsi="Arial" w:cs="Arial"/>
          <w:b/>
          <w:color w:val="222222"/>
          <w:spacing w:val="-2"/>
          <w:sz w:val="28"/>
          <w:szCs w:val="28"/>
          <w:lang w:val="en-US"/>
        </w:rPr>
        <w:t>MARILÚ</w:t>
      </w:r>
      <w:proofErr w:type="spellEnd"/>
      <w:r w:rsidRPr="00EA1856">
        <w:rPr>
          <w:rStyle w:val="hps"/>
          <w:rFonts w:ascii="Arial" w:hAnsi="Arial" w:cs="Arial"/>
          <w:b/>
          <w:color w:val="222222"/>
          <w:spacing w:val="-2"/>
          <w:sz w:val="28"/>
          <w:szCs w:val="28"/>
          <w:lang w:val="en-US"/>
        </w:rPr>
        <w:t xml:space="preserve"> </w:t>
      </w:r>
      <w:proofErr w:type="spellStart"/>
      <w:r w:rsidRPr="00EA1856">
        <w:rPr>
          <w:rStyle w:val="hps"/>
          <w:rFonts w:ascii="Arial" w:hAnsi="Arial" w:cs="Arial"/>
          <w:b/>
          <w:color w:val="222222"/>
          <w:spacing w:val="-2"/>
          <w:sz w:val="28"/>
          <w:szCs w:val="28"/>
          <w:lang w:val="en-US"/>
        </w:rPr>
        <w:t>ESCORCHE</w:t>
      </w:r>
      <w:proofErr w:type="spellEnd"/>
      <w:r w:rsidRPr="00EA1856">
        <w:rPr>
          <w:rStyle w:val="hps"/>
          <w:rFonts w:ascii="Arial" w:hAnsi="Arial" w:cs="Arial"/>
          <w:b/>
          <w:color w:val="222222"/>
          <w:spacing w:val="-2"/>
          <w:sz w:val="28"/>
          <w:szCs w:val="28"/>
          <w:lang w:val="en-US"/>
        </w:rPr>
        <w:t xml:space="preserve"> AGUIRRE</w:t>
      </w:r>
    </w:p>
    <w:p w14:paraId="6CF868D7" w14:textId="260C3930" w:rsidR="00A8658B" w:rsidRPr="002735CA" w:rsidRDefault="00A8658B" w:rsidP="00554AD7">
      <w:pPr>
        <w:tabs>
          <w:tab w:val="left" w:pos="180"/>
        </w:tabs>
        <w:spacing w:after="0" w:line="240" w:lineRule="auto"/>
        <w:ind w:left="-360" w:firstLine="360"/>
        <w:jc w:val="center"/>
        <w:rPr>
          <w:rStyle w:val="hps"/>
          <w:rFonts w:ascii="Arial" w:hAnsi="Arial" w:cs="Arial"/>
          <w:color w:val="222222"/>
          <w:spacing w:val="-2"/>
          <w:lang w:val="en-US"/>
        </w:rPr>
      </w:pPr>
      <w:r w:rsidRPr="002735CA">
        <w:rPr>
          <w:rStyle w:val="hps"/>
          <w:rFonts w:ascii="Arial" w:hAnsi="Arial" w:cs="Arial"/>
          <w:color w:val="222222"/>
          <w:spacing w:val="-2"/>
          <w:lang w:val="en-US"/>
        </w:rPr>
        <w:t>CHILE</w:t>
      </w:r>
      <w:r w:rsidR="002735CA" w:rsidRPr="002735CA">
        <w:rPr>
          <w:rStyle w:val="hps"/>
          <w:rFonts w:ascii="Arial" w:hAnsi="Arial" w:cs="Arial"/>
          <w:color w:val="222222"/>
          <w:spacing w:val="-2"/>
          <w:lang w:val="en-US"/>
        </w:rPr>
        <w:t>-VENEZUELA</w:t>
      </w:r>
    </w:p>
    <w:p w14:paraId="0CE36BE3" w14:textId="622019FC" w:rsidR="00DF1E0E" w:rsidRPr="002735CA" w:rsidRDefault="00DF1E0E" w:rsidP="00554AD7">
      <w:pPr>
        <w:tabs>
          <w:tab w:val="left" w:pos="180"/>
        </w:tabs>
        <w:spacing w:after="0" w:line="240" w:lineRule="auto"/>
        <w:ind w:left="-360" w:firstLine="360"/>
        <w:jc w:val="center"/>
        <w:rPr>
          <w:rStyle w:val="hps"/>
          <w:rFonts w:ascii="Adobe Arabic" w:hAnsi="Adobe Arabic" w:cs="Adobe Arabic"/>
          <w:color w:val="222222"/>
          <w:spacing w:val="-2"/>
          <w:lang w:val="en-US"/>
        </w:rPr>
      </w:pPr>
      <w:r w:rsidRPr="002735CA">
        <w:rPr>
          <w:rStyle w:val="hps"/>
          <w:rFonts w:ascii="Arial" w:hAnsi="Arial" w:cs="Arial"/>
          <w:color w:val="222222"/>
          <w:spacing w:val="-2"/>
          <w:lang w:val="en-US"/>
        </w:rPr>
        <w:t>Phone number +56-946324419</w:t>
      </w:r>
    </w:p>
    <w:p w14:paraId="1E4FA0DA" w14:textId="0B30CFD3" w:rsidR="00537F5B" w:rsidRPr="002735CA" w:rsidRDefault="00537F5B" w:rsidP="00554AD7">
      <w:pPr>
        <w:tabs>
          <w:tab w:val="left" w:pos="180"/>
        </w:tabs>
        <w:spacing w:after="0" w:line="276" w:lineRule="auto"/>
        <w:jc w:val="center"/>
        <w:rPr>
          <w:rStyle w:val="hps"/>
          <w:rFonts w:ascii="Arial" w:hAnsi="Arial" w:cs="Arial"/>
          <w:color w:val="222222"/>
          <w:spacing w:val="-2"/>
          <w:lang w:val="en-US"/>
        </w:rPr>
      </w:pPr>
      <w:proofErr w:type="spellStart"/>
      <w:r w:rsidRPr="002735CA">
        <w:rPr>
          <w:rFonts w:ascii="Arial" w:hAnsi="Arial" w:cs="Arial"/>
          <w:spacing w:val="-2"/>
          <w:lang w:val="en-US"/>
        </w:rPr>
        <w:t>me</w:t>
      </w:r>
      <w:r w:rsidR="00B962F4" w:rsidRPr="002735CA">
        <w:rPr>
          <w:rFonts w:ascii="Arial" w:hAnsi="Arial" w:cs="Arial"/>
          <w:spacing w:val="-2"/>
          <w:lang w:val="en-US"/>
        </w:rPr>
        <w:t>scorche@gmail.com</w:t>
      </w:r>
      <w:proofErr w:type="spellEnd"/>
    </w:p>
    <w:p w14:paraId="17B16307" w14:textId="77777777" w:rsidR="00554AD7" w:rsidRPr="00A8658B" w:rsidRDefault="00554AD7" w:rsidP="00554AD7">
      <w:pPr>
        <w:spacing w:after="0" w:line="276" w:lineRule="auto"/>
        <w:jc w:val="center"/>
        <w:rPr>
          <w:rStyle w:val="hps"/>
          <w:rFonts w:ascii="Arial" w:hAnsi="Arial" w:cs="Arial"/>
          <w:color w:val="222222"/>
          <w:spacing w:val="-2"/>
          <w:lang w:val="en-US"/>
        </w:rPr>
      </w:pPr>
    </w:p>
    <w:p w14:paraId="1ED0B9FB" w14:textId="77777777" w:rsidR="00A8658B" w:rsidRDefault="007761C0" w:rsidP="00A8658B">
      <w:pPr>
        <w:spacing w:after="0" w:line="240" w:lineRule="auto"/>
        <w:jc w:val="center"/>
        <w:rPr>
          <w:rFonts w:ascii="Arial" w:hAnsi="Arial" w:cs="Arial"/>
          <w:b/>
          <w:color w:val="002060"/>
          <w:spacing w:val="-2"/>
          <w:lang w:val="en-US"/>
        </w:rPr>
      </w:pPr>
      <w:r w:rsidRPr="00F665A6">
        <w:rPr>
          <w:rStyle w:val="hps"/>
          <w:rFonts w:ascii="Arial" w:hAnsi="Arial" w:cs="Arial"/>
          <w:b/>
          <w:color w:val="002060"/>
          <w:spacing w:val="-2"/>
          <w:lang w:val="en-US"/>
        </w:rPr>
        <w:t>PROFESSIONAL SUMMARY</w:t>
      </w:r>
    </w:p>
    <w:p w14:paraId="0AE48D8B" w14:textId="1349F7BA" w:rsidR="006733EF" w:rsidRDefault="00F97BA9" w:rsidP="00A8658B">
      <w:pPr>
        <w:spacing w:after="0" w:line="240" w:lineRule="auto"/>
        <w:jc w:val="both"/>
        <w:rPr>
          <w:rFonts w:ascii="Arial" w:hAnsi="Arial" w:cs="Arial"/>
          <w:color w:val="222222"/>
          <w:spacing w:val="-2"/>
          <w:lang w:val="en-US"/>
        </w:rPr>
      </w:pPr>
      <w:r>
        <w:rPr>
          <w:rStyle w:val="hps"/>
          <w:rFonts w:ascii="Arial" w:hAnsi="Arial" w:cs="Arial"/>
          <w:color w:val="222222"/>
          <w:spacing w:val="-2"/>
          <w:lang w:val="en-US"/>
        </w:rPr>
        <w:t xml:space="preserve">Pharmacist with </w:t>
      </w:r>
      <w:r w:rsidR="00265875">
        <w:rPr>
          <w:rStyle w:val="hps"/>
          <w:rFonts w:ascii="Arial" w:hAnsi="Arial" w:cs="Arial"/>
          <w:color w:val="222222"/>
          <w:spacing w:val="-2"/>
          <w:lang w:val="en-US"/>
        </w:rPr>
        <w:t>post grade</w:t>
      </w:r>
      <w:r>
        <w:rPr>
          <w:rStyle w:val="hps"/>
          <w:rFonts w:ascii="Arial" w:hAnsi="Arial" w:cs="Arial"/>
          <w:color w:val="222222"/>
          <w:spacing w:val="-2"/>
          <w:lang w:val="en-US"/>
        </w:rPr>
        <w:t xml:space="preserve"> in Toxicology and master in Pharmacovigilance and </w:t>
      </w:r>
      <w:r w:rsidR="00554AD7">
        <w:rPr>
          <w:rStyle w:val="hps"/>
          <w:rFonts w:ascii="Arial" w:hAnsi="Arial" w:cs="Arial"/>
          <w:color w:val="222222"/>
          <w:spacing w:val="-2"/>
          <w:lang w:val="en-US"/>
        </w:rPr>
        <w:t>Pharmacoeconomic</w:t>
      </w:r>
      <w:r>
        <w:rPr>
          <w:rStyle w:val="hps"/>
          <w:rFonts w:ascii="Arial" w:hAnsi="Arial" w:cs="Arial"/>
          <w:color w:val="222222"/>
          <w:spacing w:val="-2"/>
          <w:lang w:val="en-US"/>
        </w:rPr>
        <w:t xml:space="preserve"> with </w:t>
      </w:r>
      <w:r w:rsidR="00A8658B" w:rsidRPr="00A8658B">
        <w:rPr>
          <w:rStyle w:val="hps"/>
          <w:rFonts w:ascii="Arial" w:hAnsi="Arial" w:cs="Arial"/>
          <w:color w:val="222222"/>
          <w:spacing w:val="-2"/>
          <w:lang w:val="en-US"/>
        </w:rPr>
        <w:t xml:space="preserve">experience in pharmacovigilance </w:t>
      </w:r>
      <w:r w:rsidR="00265875">
        <w:rPr>
          <w:rStyle w:val="hps"/>
          <w:rFonts w:ascii="Arial" w:hAnsi="Arial" w:cs="Arial"/>
          <w:color w:val="222222"/>
          <w:spacing w:val="-2"/>
          <w:lang w:val="en-US"/>
        </w:rPr>
        <w:t xml:space="preserve">at pharmaceutical company. </w:t>
      </w:r>
      <w:r w:rsidR="00A8658B" w:rsidRPr="00A8658B">
        <w:rPr>
          <w:rStyle w:val="hps"/>
          <w:rFonts w:ascii="Arial" w:hAnsi="Arial" w:cs="Arial"/>
          <w:color w:val="222222"/>
          <w:spacing w:val="-2"/>
          <w:lang w:val="en-US"/>
        </w:rPr>
        <w:t>I have been performing activities related to Pharmacovigil</w:t>
      </w:r>
      <w:r w:rsidR="007837B2">
        <w:rPr>
          <w:rStyle w:val="hps"/>
          <w:rFonts w:ascii="Arial" w:hAnsi="Arial" w:cs="Arial"/>
          <w:color w:val="222222"/>
          <w:spacing w:val="-2"/>
          <w:lang w:val="en-US"/>
        </w:rPr>
        <w:t xml:space="preserve">ance in more than 25 countries in Latin America and Caribbean Isle </w:t>
      </w:r>
      <w:r w:rsidR="00265875">
        <w:rPr>
          <w:rStyle w:val="hps"/>
          <w:rFonts w:ascii="Arial" w:hAnsi="Arial" w:cs="Arial"/>
          <w:color w:val="222222"/>
          <w:spacing w:val="-2"/>
          <w:lang w:val="en-US"/>
        </w:rPr>
        <w:t>and I have experience as</w:t>
      </w:r>
      <w:r w:rsidR="00A8658B" w:rsidRPr="00A8658B">
        <w:rPr>
          <w:rStyle w:val="hps"/>
          <w:rFonts w:ascii="Arial" w:hAnsi="Arial" w:cs="Arial"/>
          <w:color w:val="222222"/>
          <w:spacing w:val="-2"/>
          <w:lang w:val="en-US"/>
        </w:rPr>
        <w:t xml:space="preserve"> university professor and Toxicologist.</w:t>
      </w:r>
      <w:r w:rsidR="00A8658B" w:rsidRPr="006733EF">
        <w:rPr>
          <w:rStyle w:val="hps"/>
          <w:rFonts w:ascii="Arial" w:hAnsi="Arial" w:cs="Arial"/>
          <w:color w:val="222222"/>
          <w:spacing w:val="-2"/>
          <w:lang w:val="en-US"/>
        </w:rPr>
        <w:t xml:space="preserve"> </w:t>
      </w:r>
      <w:r w:rsidR="00675484">
        <w:rPr>
          <w:rStyle w:val="hps"/>
          <w:rFonts w:ascii="Arial" w:hAnsi="Arial" w:cs="Arial"/>
          <w:color w:val="222222"/>
          <w:spacing w:val="-2"/>
          <w:lang w:val="en-US"/>
        </w:rPr>
        <w:t>Recently</w:t>
      </w:r>
      <w:r>
        <w:rPr>
          <w:rStyle w:val="hps"/>
          <w:rFonts w:ascii="Arial" w:hAnsi="Arial" w:cs="Arial"/>
          <w:color w:val="222222"/>
          <w:spacing w:val="-2"/>
          <w:lang w:val="en-US"/>
        </w:rPr>
        <w:t xml:space="preserve">, I </w:t>
      </w:r>
      <w:r w:rsidR="00DC4228" w:rsidRPr="006733EF">
        <w:rPr>
          <w:rFonts w:ascii="Arial" w:hAnsi="Arial" w:cs="Arial"/>
          <w:color w:val="222222"/>
          <w:spacing w:val="-2"/>
          <w:lang w:val="en-US"/>
        </w:rPr>
        <w:t>have worked for International translation age</w:t>
      </w:r>
      <w:r w:rsidR="006F30B3" w:rsidRPr="006733EF">
        <w:rPr>
          <w:rFonts w:ascii="Arial" w:hAnsi="Arial" w:cs="Arial"/>
          <w:color w:val="222222"/>
          <w:spacing w:val="-2"/>
          <w:lang w:val="en-US"/>
        </w:rPr>
        <w:t>ncies and pharmaceutical companies</w:t>
      </w:r>
      <w:r w:rsidR="00DC4228" w:rsidRPr="006733EF">
        <w:rPr>
          <w:rFonts w:ascii="Arial" w:hAnsi="Arial" w:cs="Arial"/>
          <w:color w:val="222222"/>
          <w:spacing w:val="-2"/>
          <w:lang w:val="en-US"/>
        </w:rPr>
        <w:t xml:space="preserve"> as </w:t>
      </w:r>
      <w:r w:rsidR="006F30B3" w:rsidRPr="006733EF">
        <w:rPr>
          <w:rFonts w:ascii="Arial" w:hAnsi="Arial" w:cs="Arial"/>
          <w:color w:val="222222"/>
          <w:spacing w:val="-2"/>
          <w:lang w:val="en-US"/>
        </w:rPr>
        <w:t xml:space="preserve">a Freelance </w:t>
      </w:r>
      <w:r w:rsidR="00DC4228" w:rsidRPr="006733EF">
        <w:rPr>
          <w:rFonts w:ascii="Arial" w:hAnsi="Arial" w:cs="Arial"/>
          <w:color w:val="222222"/>
          <w:spacing w:val="-2"/>
          <w:lang w:val="en-US"/>
        </w:rPr>
        <w:t>Translator</w:t>
      </w:r>
      <w:r w:rsidR="0053564A">
        <w:rPr>
          <w:rFonts w:ascii="Arial" w:hAnsi="Arial" w:cs="Arial"/>
          <w:color w:val="222222"/>
          <w:spacing w:val="-2"/>
          <w:lang w:val="en-US"/>
        </w:rPr>
        <w:t xml:space="preserve"> and Regulatory</w:t>
      </w:r>
      <w:r w:rsidR="007837B2">
        <w:rPr>
          <w:rFonts w:ascii="Arial" w:hAnsi="Arial" w:cs="Arial"/>
          <w:color w:val="222222"/>
          <w:spacing w:val="-2"/>
          <w:lang w:val="en-US"/>
        </w:rPr>
        <w:t xml:space="preserve"> consultant</w:t>
      </w:r>
      <w:r w:rsidR="006733EF" w:rsidRPr="006733EF">
        <w:rPr>
          <w:rFonts w:ascii="Arial" w:hAnsi="Arial" w:cs="Arial"/>
          <w:color w:val="222222"/>
          <w:spacing w:val="-2"/>
          <w:lang w:val="en-US"/>
        </w:rPr>
        <w:t>.</w:t>
      </w:r>
    </w:p>
    <w:p w14:paraId="726A241D" w14:textId="77777777" w:rsidR="00A8658B" w:rsidRPr="00A8658B" w:rsidRDefault="00A8658B" w:rsidP="00A8658B">
      <w:pPr>
        <w:spacing w:after="0" w:line="240" w:lineRule="auto"/>
        <w:jc w:val="both"/>
        <w:rPr>
          <w:rFonts w:ascii="Arial" w:hAnsi="Arial" w:cs="Arial"/>
          <w:b/>
          <w:color w:val="002060"/>
          <w:spacing w:val="-2"/>
          <w:lang w:val="en-US"/>
        </w:rPr>
      </w:pPr>
    </w:p>
    <w:tbl>
      <w:tblPr>
        <w:tblStyle w:val="Tablaconcuadrcula"/>
        <w:tblpPr w:leftFromText="141" w:rightFromText="141" w:vertAnchor="text" w:horzAnchor="margin" w:tblpXSpec="center" w:tblpY="17"/>
        <w:tblW w:w="117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50"/>
        <w:gridCol w:w="7740"/>
      </w:tblGrid>
      <w:tr w:rsidR="006068DC" w:rsidRPr="006733EF" w14:paraId="2D139E3F" w14:textId="77777777" w:rsidTr="00AC3754">
        <w:tc>
          <w:tcPr>
            <w:tcW w:w="4050" w:type="dxa"/>
            <w:tcBorders>
              <w:right w:val="single" w:sz="4" w:space="0" w:color="auto"/>
            </w:tcBorders>
          </w:tcPr>
          <w:p w14:paraId="53241022" w14:textId="5C35751B" w:rsidR="006068DC" w:rsidRPr="00F665A6" w:rsidRDefault="006068DC" w:rsidP="00AC3754">
            <w:pPr>
              <w:pBdr>
                <w:right w:val="single" w:sz="4" w:space="4" w:color="auto"/>
              </w:pBdr>
              <w:ind w:firstLine="252"/>
              <w:jc w:val="both"/>
              <w:rPr>
                <w:rStyle w:val="hps"/>
                <w:rFonts w:ascii="Arial" w:hAnsi="Arial" w:cs="Arial"/>
                <w:b/>
                <w:color w:val="002060"/>
                <w:spacing w:val="-2"/>
                <w:u w:val="single"/>
                <w:lang w:val="en-US"/>
              </w:rPr>
            </w:pPr>
            <w:r w:rsidRPr="00F665A6">
              <w:rPr>
                <w:rStyle w:val="hps"/>
                <w:rFonts w:ascii="Arial" w:hAnsi="Arial" w:cs="Arial"/>
                <w:b/>
                <w:color w:val="002060"/>
                <w:spacing w:val="-2"/>
                <w:u w:val="single"/>
                <w:lang w:val="en-US"/>
              </w:rPr>
              <w:t>SKILLS:</w:t>
            </w:r>
          </w:p>
          <w:p w14:paraId="11B2130D" w14:textId="01D78F5D" w:rsidR="00285624" w:rsidRPr="00285624" w:rsidRDefault="00285624" w:rsidP="002735CA">
            <w:pPr>
              <w:pStyle w:val="Prrafodelista"/>
              <w:numPr>
                <w:ilvl w:val="0"/>
                <w:numId w:val="4"/>
              </w:numPr>
              <w:ind w:left="702" w:right="252" w:hanging="180"/>
              <w:jc w:val="both"/>
              <w:rPr>
                <w:rStyle w:val="hps"/>
                <w:rFonts w:ascii="Arial" w:hAnsi="Arial" w:cs="Arial"/>
                <w:color w:val="222222"/>
                <w:spacing w:val="-2"/>
                <w:lang w:val="en-US"/>
              </w:rPr>
            </w:pPr>
            <w:r w:rsidRPr="00285624">
              <w:rPr>
                <w:rStyle w:val="hps"/>
                <w:rFonts w:ascii="Arial" w:hAnsi="Arial" w:cs="Arial"/>
                <w:color w:val="222222"/>
                <w:spacing w:val="-2"/>
                <w:lang w:val="en-US"/>
              </w:rPr>
              <w:t>Multicultural integrity</w:t>
            </w:r>
            <w:r>
              <w:rPr>
                <w:rStyle w:val="hps"/>
                <w:rFonts w:ascii="Arial" w:hAnsi="Arial" w:cs="Arial"/>
                <w:color w:val="222222"/>
                <w:spacing w:val="-2"/>
                <w:lang w:val="en-US"/>
              </w:rPr>
              <w:t>.</w:t>
            </w:r>
          </w:p>
          <w:p w14:paraId="7791888D" w14:textId="45A3A219" w:rsidR="00285624" w:rsidRPr="00285624" w:rsidRDefault="00285624" w:rsidP="002735CA">
            <w:pPr>
              <w:pStyle w:val="Prrafodelista"/>
              <w:numPr>
                <w:ilvl w:val="0"/>
                <w:numId w:val="4"/>
              </w:numPr>
              <w:ind w:left="702" w:right="252" w:hanging="180"/>
              <w:jc w:val="both"/>
              <w:rPr>
                <w:rStyle w:val="hps"/>
                <w:rFonts w:ascii="Arial" w:hAnsi="Arial" w:cs="Arial"/>
                <w:color w:val="222222"/>
                <w:spacing w:val="-2"/>
                <w:lang w:val="en-US"/>
              </w:rPr>
            </w:pPr>
            <w:r w:rsidRPr="00285624">
              <w:rPr>
                <w:rStyle w:val="hps"/>
                <w:rFonts w:ascii="Arial" w:hAnsi="Arial" w:cs="Arial"/>
                <w:color w:val="222222"/>
                <w:spacing w:val="-2"/>
                <w:lang w:val="en-US"/>
              </w:rPr>
              <w:t>Ability to work well independently as well as part of a team</w:t>
            </w:r>
            <w:r>
              <w:rPr>
                <w:rStyle w:val="hps"/>
                <w:rFonts w:ascii="Arial" w:hAnsi="Arial" w:cs="Arial"/>
                <w:color w:val="222222"/>
                <w:spacing w:val="-2"/>
                <w:lang w:val="en-US"/>
              </w:rPr>
              <w:t>.</w:t>
            </w:r>
          </w:p>
          <w:p w14:paraId="25307738" w14:textId="77777777" w:rsidR="00285624" w:rsidRPr="00285624" w:rsidRDefault="00285624" w:rsidP="002735CA">
            <w:pPr>
              <w:pStyle w:val="Prrafodelista"/>
              <w:numPr>
                <w:ilvl w:val="0"/>
                <w:numId w:val="4"/>
              </w:numPr>
              <w:ind w:left="702" w:right="252" w:hanging="180"/>
              <w:jc w:val="both"/>
              <w:rPr>
                <w:rStyle w:val="hps"/>
                <w:rFonts w:ascii="Arial" w:hAnsi="Arial" w:cs="Arial"/>
                <w:color w:val="222222"/>
                <w:spacing w:val="-2"/>
                <w:lang w:val="en-US"/>
              </w:rPr>
            </w:pPr>
            <w:r w:rsidRPr="00285624">
              <w:rPr>
                <w:rStyle w:val="hps"/>
                <w:rFonts w:ascii="Arial" w:hAnsi="Arial" w:cs="Arial"/>
                <w:color w:val="222222"/>
                <w:spacing w:val="-2"/>
                <w:lang w:val="en-US"/>
              </w:rPr>
              <w:t>Excellent attention to detail.</w:t>
            </w:r>
          </w:p>
          <w:p w14:paraId="4F5A6BB2" w14:textId="318E8595" w:rsidR="00285624" w:rsidRPr="00285624" w:rsidRDefault="00285624" w:rsidP="002735CA">
            <w:pPr>
              <w:pStyle w:val="Prrafodelista"/>
              <w:numPr>
                <w:ilvl w:val="0"/>
                <w:numId w:val="4"/>
              </w:numPr>
              <w:ind w:left="702" w:right="252" w:hanging="180"/>
              <w:jc w:val="both"/>
              <w:rPr>
                <w:rStyle w:val="hps"/>
                <w:rFonts w:ascii="Arial" w:hAnsi="Arial" w:cs="Arial"/>
                <w:color w:val="222222"/>
                <w:spacing w:val="-2"/>
                <w:lang w:val="en-US"/>
              </w:rPr>
            </w:pPr>
            <w:r w:rsidRPr="00285624">
              <w:rPr>
                <w:rStyle w:val="hps"/>
                <w:rFonts w:ascii="Arial" w:hAnsi="Arial" w:cs="Arial"/>
                <w:color w:val="222222"/>
                <w:spacing w:val="-2"/>
                <w:lang w:val="en-US"/>
              </w:rPr>
              <w:t>Ability to work under pressure</w:t>
            </w:r>
            <w:r>
              <w:rPr>
                <w:rStyle w:val="hps"/>
                <w:rFonts w:ascii="Arial" w:hAnsi="Arial" w:cs="Arial"/>
                <w:color w:val="222222"/>
                <w:spacing w:val="-2"/>
                <w:lang w:val="en-US"/>
              </w:rPr>
              <w:t>.</w:t>
            </w:r>
          </w:p>
          <w:p w14:paraId="5AE26906" w14:textId="77777777" w:rsidR="00285624" w:rsidRPr="00285624" w:rsidRDefault="00285624" w:rsidP="002735CA">
            <w:pPr>
              <w:pStyle w:val="Prrafodelista"/>
              <w:numPr>
                <w:ilvl w:val="0"/>
                <w:numId w:val="4"/>
              </w:numPr>
              <w:ind w:left="702" w:right="252" w:hanging="180"/>
              <w:jc w:val="both"/>
              <w:rPr>
                <w:rStyle w:val="hps"/>
                <w:rFonts w:ascii="Arial" w:hAnsi="Arial" w:cs="Arial"/>
                <w:color w:val="222222"/>
                <w:spacing w:val="-2"/>
                <w:lang w:val="en-US"/>
              </w:rPr>
            </w:pPr>
            <w:r w:rsidRPr="00285624">
              <w:rPr>
                <w:rStyle w:val="hps"/>
                <w:rFonts w:ascii="Arial" w:hAnsi="Arial" w:cs="Arial"/>
                <w:color w:val="222222"/>
                <w:spacing w:val="-2"/>
                <w:lang w:val="en-US"/>
              </w:rPr>
              <w:t>Good written and verbal communication skills.</w:t>
            </w:r>
          </w:p>
          <w:p w14:paraId="3C4C4F6D" w14:textId="77777777" w:rsidR="006068DC" w:rsidRPr="006733EF" w:rsidRDefault="006068DC" w:rsidP="00285624">
            <w:pPr>
              <w:ind w:left="432" w:right="252" w:hanging="702"/>
              <w:jc w:val="both"/>
              <w:rPr>
                <w:rStyle w:val="hps"/>
                <w:rFonts w:ascii="Arial" w:hAnsi="Arial" w:cs="Arial"/>
                <w:color w:val="222222"/>
                <w:spacing w:val="-2"/>
                <w:lang w:val="en-US"/>
              </w:rPr>
            </w:pPr>
          </w:p>
          <w:p w14:paraId="568FD1CD" w14:textId="77777777" w:rsidR="006068DC" w:rsidRPr="00F665A6" w:rsidRDefault="006068DC" w:rsidP="00AC3754">
            <w:pPr>
              <w:ind w:right="252" w:firstLine="252"/>
              <w:jc w:val="both"/>
              <w:rPr>
                <w:rStyle w:val="hps"/>
                <w:rFonts w:ascii="Arial" w:hAnsi="Arial" w:cs="Arial"/>
                <w:b/>
                <w:color w:val="002060"/>
                <w:spacing w:val="-2"/>
                <w:u w:val="single"/>
                <w:lang w:val="en-US"/>
              </w:rPr>
            </w:pPr>
            <w:r w:rsidRPr="00F665A6">
              <w:rPr>
                <w:rStyle w:val="hps"/>
                <w:rFonts w:ascii="Arial" w:hAnsi="Arial" w:cs="Arial"/>
                <w:b/>
                <w:color w:val="002060"/>
                <w:spacing w:val="-2"/>
                <w:u w:val="single"/>
                <w:lang w:val="en-US"/>
              </w:rPr>
              <w:t>LANGUAGE</w:t>
            </w:r>
          </w:p>
          <w:p w14:paraId="66709111" w14:textId="77777777" w:rsidR="006068DC" w:rsidRPr="006733EF" w:rsidRDefault="006068DC" w:rsidP="002735CA">
            <w:pPr>
              <w:pStyle w:val="Prrafodelista"/>
              <w:numPr>
                <w:ilvl w:val="0"/>
                <w:numId w:val="4"/>
              </w:numPr>
              <w:ind w:left="342" w:right="252" w:firstLine="180"/>
              <w:jc w:val="both"/>
              <w:rPr>
                <w:rStyle w:val="hps"/>
                <w:rFonts w:ascii="Arial" w:hAnsi="Arial" w:cs="Arial"/>
                <w:color w:val="222222"/>
                <w:spacing w:val="-2"/>
                <w:lang w:val="en-US"/>
              </w:rPr>
            </w:pPr>
            <w:r w:rsidRPr="006733EF">
              <w:rPr>
                <w:rStyle w:val="hps"/>
                <w:rFonts w:ascii="Arial" w:hAnsi="Arial" w:cs="Arial"/>
                <w:color w:val="222222"/>
                <w:spacing w:val="-2"/>
                <w:lang w:val="en-US"/>
              </w:rPr>
              <w:t>English: Advance</w:t>
            </w:r>
          </w:p>
          <w:p w14:paraId="077A3316" w14:textId="77777777" w:rsidR="006068DC" w:rsidRPr="006733EF" w:rsidRDefault="006068DC" w:rsidP="002735CA">
            <w:pPr>
              <w:pStyle w:val="Prrafodelista"/>
              <w:numPr>
                <w:ilvl w:val="0"/>
                <w:numId w:val="4"/>
              </w:numPr>
              <w:ind w:left="342" w:right="252" w:firstLine="180"/>
              <w:jc w:val="both"/>
              <w:rPr>
                <w:rStyle w:val="hps"/>
                <w:rFonts w:ascii="Arial" w:hAnsi="Arial" w:cs="Arial"/>
                <w:color w:val="222222"/>
                <w:spacing w:val="-2"/>
                <w:lang w:val="en-US"/>
              </w:rPr>
            </w:pPr>
            <w:r w:rsidRPr="006733EF">
              <w:rPr>
                <w:rStyle w:val="hps"/>
                <w:rFonts w:ascii="Arial" w:hAnsi="Arial" w:cs="Arial"/>
                <w:color w:val="222222"/>
                <w:spacing w:val="-2"/>
                <w:lang w:val="en-US"/>
              </w:rPr>
              <w:t>Italian: Basic</w:t>
            </w:r>
          </w:p>
          <w:p w14:paraId="76069AC5" w14:textId="77777777" w:rsidR="006068DC" w:rsidRPr="006733EF" w:rsidRDefault="006068DC" w:rsidP="002735CA">
            <w:pPr>
              <w:pStyle w:val="Prrafodelista"/>
              <w:numPr>
                <w:ilvl w:val="0"/>
                <w:numId w:val="4"/>
              </w:numPr>
              <w:ind w:left="342" w:right="252" w:firstLine="180"/>
              <w:jc w:val="both"/>
              <w:rPr>
                <w:rStyle w:val="hps"/>
                <w:rFonts w:ascii="Arial" w:hAnsi="Arial" w:cs="Arial"/>
                <w:color w:val="222222"/>
                <w:spacing w:val="-2"/>
                <w:lang w:val="en-US"/>
              </w:rPr>
            </w:pPr>
            <w:r w:rsidRPr="006733EF">
              <w:rPr>
                <w:rStyle w:val="hps"/>
                <w:rFonts w:ascii="Arial" w:hAnsi="Arial" w:cs="Arial"/>
                <w:color w:val="222222"/>
                <w:spacing w:val="-2"/>
                <w:lang w:val="en-US"/>
              </w:rPr>
              <w:t>Spanish: Mother Tongue</w:t>
            </w:r>
          </w:p>
          <w:p w14:paraId="3A4CD18A" w14:textId="77777777" w:rsidR="006068DC" w:rsidRPr="00F665A6" w:rsidRDefault="006068DC" w:rsidP="002735CA">
            <w:pPr>
              <w:ind w:right="252"/>
              <w:jc w:val="both"/>
              <w:rPr>
                <w:rStyle w:val="hps"/>
                <w:rFonts w:ascii="Arial" w:hAnsi="Arial" w:cs="Arial"/>
                <w:color w:val="002060"/>
                <w:spacing w:val="-2"/>
                <w:u w:val="single"/>
                <w:lang w:val="en-US"/>
              </w:rPr>
            </w:pPr>
          </w:p>
          <w:p w14:paraId="300F62D7" w14:textId="77777777" w:rsidR="006068DC" w:rsidRPr="005D405B" w:rsidRDefault="006068DC" w:rsidP="00AC3754">
            <w:pPr>
              <w:ind w:right="252" w:firstLine="252"/>
              <w:rPr>
                <w:rFonts w:ascii="Arial" w:hAnsi="Arial" w:cs="Arial"/>
                <w:b/>
                <w:color w:val="0070C0"/>
                <w:spacing w:val="-2"/>
                <w:u w:val="single"/>
                <w:lang w:val="en-US"/>
              </w:rPr>
            </w:pPr>
            <w:r w:rsidRPr="00F665A6">
              <w:rPr>
                <w:rFonts w:ascii="Arial" w:hAnsi="Arial" w:cs="Arial"/>
                <w:b/>
                <w:color w:val="002060"/>
                <w:spacing w:val="-2"/>
                <w:u w:val="single"/>
                <w:lang w:val="en-US"/>
              </w:rPr>
              <w:t>EDUCATION</w:t>
            </w:r>
            <w:r w:rsidRPr="006733EF">
              <w:rPr>
                <w:rFonts w:ascii="Arial" w:hAnsi="Arial" w:cs="Arial"/>
                <w:b/>
                <w:color w:val="0070C0"/>
                <w:spacing w:val="-2"/>
                <w:u w:val="single"/>
                <w:lang w:val="en-US"/>
              </w:rPr>
              <w:t>:</w:t>
            </w:r>
          </w:p>
          <w:p w14:paraId="594FA56D" w14:textId="70857FE4" w:rsidR="006068DC" w:rsidRPr="006733EF" w:rsidRDefault="006068DC" w:rsidP="002735CA">
            <w:pPr>
              <w:numPr>
                <w:ilvl w:val="0"/>
                <w:numId w:val="1"/>
              </w:numPr>
              <w:ind w:left="612" w:right="252" w:hanging="180"/>
              <w:contextualSpacing/>
              <w:rPr>
                <w:rFonts w:ascii="Arial" w:hAnsi="Arial" w:cs="Arial"/>
                <w:color w:val="222222"/>
                <w:spacing w:val="-2"/>
                <w:lang w:val="en-US"/>
              </w:rPr>
            </w:pPr>
            <w:r w:rsidRPr="006733EF">
              <w:rPr>
                <w:rFonts w:ascii="Arial" w:hAnsi="Arial" w:cs="Arial"/>
                <w:color w:val="222222"/>
                <w:spacing w:val="-2"/>
                <w:lang w:val="en-US"/>
              </w:rPr>
              <w:t xml:space="preserve">Master in Pharmacovigilance and </w:t>
            </w:r>
            <w:r w:rsidR="009566DE" w:rsidRPr="006733EF">
              <w:rPr>
                <w:rFonts w:ascii="Arial" w:hAnsi="Arial" w:cs="Arial"/>
                <w:color w:val="222222"/>
                <w:spacing w:val="-2"/>
                <w:lang w:val="en-US"/>
              </w:rPr>
              <w:t>Pharmacoeconomic</w:t>
            </w:r>
            <w:r w:rsidR="009566DE">
              <w:rPr>
                <w:rFonts w:ascii="Arial" w:hAnsi="Arial" w:cs="Arial"/>
                <w:color w:val="222222"/>
                <w:spacing w:val="-2"/>
                <w:lang w:val="en-US"/>
              </w:rPr>
              <w:t>. University of</w:t>
            </w:r>
            <w:r w:rsidRPr="006733EF">
              <w:rPr>
                <w:rFonts w:ascii="Arial" w:hAnsi="Arial" w:cs="Arial"/>
                <w:color w:val="222222"/>
                <w:spacing w:val="-2"/>
                <w:lang w:val="en-US"/>
              </w:rPr>
              <w:t xml:space="preserve"> Valencia. Spain.</w:t>
            </w:r>
            <w:r w:rsidR="009566DE">
              <w:rPr>
                <w:rFonts w:ascii="Arial" w:hAnsi="Arial" w:cs="Arial"/>
                <w:color w:val="222222"/>
                <w:spacing w:val="-2"/>
                <w:lang w:val="en-US"/>
              </w:rPr>
              <w:t xml:space="preserve"> </w:t>
            </w:r>
            <w:r w:rsidR="009566DE" w:rsidRPr="009566DE">
              <w:rPr>
                <w:rFonts w:ascii="Arial" w:hAnsi="Arial" w:cs="Arial"/>
                <w:color w:val="222222"/>
                <w:spacing w:val="-2"/>
                <w:u w:val="single"/>
                <w:lang w:val="en-US"/>
              </w:rPr>
              <w:t>Online version</w:t>
            </w:r>
            <w:r w:rsidR="009566DE">
              <w:rPr>
                <w:rFonts w:ascii="Arial" w:hAnsi="Arial" w:cs="Arial"/>
                <w:color w:val="222222"/>
                <w:spacing w:val="-2"/>
                <w:lang w:val="en-US"/>
              </w:rPr>
              <w:t>.</w:t>
            </w:r>
            <w:r w:rsidRPr="006733EF">
              <w:rPr>
                <w:rFonts w:ascii="Arial" w:hAnsi="Arial" w:cs="Arial"/>
                <w:color w:val="222222"/>
                <w:spacing w:val="-2"/>
                <w:lang w:val="en-US"/>
              </w:rPr>
              <w:t xml:space="preserve"> 2015</w:t>
            </w:r>
          </w:p>
          <w:p w14:paraId="5F8A1FD6" w14:textId="23D27E33" w:rsidR="006068DC" w:rsidRPr="005D405B" w:rsidRDefault="006068DC" w:rsidP="002735CA">
            <w:pPr>
              <w:numPr>
                <w:ilvl w:val="0"/>
                <w:numId w:val="1"/>
              </w:numPr>
              <w:tabs>
                <w:tab w:val="left" w:pos="270"/>
              </w:tabs>
              <w:ind w:left="612" w:right="252" w:hanging="180"/>
              <w:contextualSpacing/>
              <w:jc w:val="both"/>
              <w:rPr>
                <w:rFonts w:ascii="Arial" w:hAnsi="Arial" w:cs="Arial"/>
                <w:color w:val="222222"/>
                <w:spacing w:val="-2"/>
                <w:lang w:val="en-US"/>
              </w:rPr>
            </w:pPr>
            <w:r w:rsidRPr="006733EF">
              <w:rPr>
                <w:rFonts w:ascii="Arial" w:hAnsi="Arial" w:cs="Arial"/>
                <w:color w:val="222222"/>
                <w:spacing w:val="-2"/>
                <w:lang w:val="en-US"/>
              </w:rPr>
              <w:t>Specialist</w:t>
            </w:r>
            <w:r w:rsidRPr="005D405B">
              <w:rPr>
                <w:rFonts w:ascii="Arial" w:hAnsi="Arial" w:cs="Arial"/>
                <w:color w:val="222222"/>
                <w:spacing w:val="-2"/>
                <w:lang w:val="en-US"/>
              </w:rPr>
              <w:t xml:space="preserve"> in </w:t>
            </w:r>
            <w:r w:rsidRPr="006733EF">
              <w:rPr>
                <w:rFonts w:ascii="Arial" w:hAnsi="Arial" w:cs="Arial"/>
                <w:color w:val="222222"/>
                <w:spacing w:val="-2"/>
                <w:lang w:val="en-US"/>
              </w:rPr>
              <w:t>Toxicology</w:t>
            </w:r>
            <w:r w:rsidRPr="005D405B">
              <w:rPr>
                <w:rFonts w:ascii="Arial" w:hAnsi="Arial" w:cs="Arial"/>
                <w:color w:val="222222"/>
                <w:spacing w:val="-2"/>
                <w:lang w:val="en-US"/>
              </w:rPr>
              <w:t xml:space="preserve">. </w:t>
            </w:r>
            <w:r w:rsidRPr="006733EF">
              <w:rPr>
                <w:rFonts w:ascii="Arial" w:hAnsi="Arial" w:cs="Arial"/>
                <w:color w:val="222222"/>
                <w:spacing w:val="-2"/>
                <w:lang w:val="en-US"/>
              </w:rPr>
              <w:t>2006</w:t>
            </w:r>
            <w:r w:rsidR="009566DE">
              <w:rPr>
                <w:rFonts w:ascii="Arial" w:hAnsi="Arial" w:cs="Arial"/>
                <w:color w:val="222222"/>
                <w:spacing w:val="-2"/>
                <w:lang w:val="en-US"/>
              </w:rPr>
              <w:t>. University Central of</w:t>
            </w:r>
            <w:r w:rsidRPr="005D405B">
              <w:rPr>
                <w:rFonts w:ascii="Arial" w:hAnsi="Arial" w:cs="Arial"/>
                <w:color w:val="222222"/>
                <w:spacing w:val="-2"/>
                <w:lang w:val="en-US"/>
              </w:rPr>
              <w:t xml:space="preserve"> </w:t>
            </w:r>
            <w:r w:rsidRPr="006733EF">
              <w:rPr>
                <w:rFonts w:ascii="Arial" w:hAnsi="Arial" w:cs="Arial"/>
                <w:color w:val="222222"/>
                <w:spacing w:val="-2"/>
                <w:lang w:val="en-US"/>
              </w:rPr>
              <w:t>Venezuela</w:t>
            </w:r>
            <w:r w:rsidRPr="005D405B">
              <w:rPr>
                <w:rFonts w:ascii="Arial" w:hAnsi="Arial" w:cs="Arial"/>
                <w:color w:val="222222"/>
                <w:spacing w:val="-2"/>
                <w:lang w:val="en-US"/>
              </w:rPr>
              <w:t xml:space="preserve">. </w:t>
            </w:r>
            <w:r w:rsidRPr="006733EF">
              <w:rPr>
                <w:rFonts w:ascii="Arial" w:hAnsi="Arial" w:cs="Arial"/>
                <w:color w:val="222222"/>
                <w:spacing w:val="-2"/>
                <w:lang w:val="en-US"/>
              </w:rPr>
              <w:t>Caracas.</w:t>
            </w:r>
            <w:r w:rsidRPr="005D405B">
              <w:rPr>
                <w:rFonts w:ascii="Arial" w:hAnsi="Arial" w:cs="Arial"/>
                <w:color w:val="222222"/>
                <w:spacing w:val="-2"/>
                <w:lang w:val="en-US"/>
              </w:rPr>
              <w:t xml:space="preserve"> </w:t>
            </w:r>
          </w:p>
          <w:p w14:paraId="449765B0" w14:textId="14BD3E43" w:rsidR="006068DC" w:rsidRPr="005D405B" w:rsidRDefault="006068DC" w:rsidP="002735CA">
            <w:pPr>
              <w:numPr>
                <w:ilvl w:val="0"/>
                <w:numId w:val="1"/>
              </w:numPr>
              <w:ind w:right="252"/>
              <w:contextualSpacing/>
              <w:rPr>
                <w:rFonts w:ascii="Arial" w:hAnsi="Arial" w:cs="Arial"/>
                <w:color w:val="222222"/>
                <w:spacing w:val="-2"/>
                <w:lang w:val="en-US"/>
              </w:rPr>
            </w:pPr>
            <w:r w:rsidRPr="005D405B">
              <w:rPr>
                <w:rFonts w:ascii="Arial" w:hAnsi="Arial" w:cs="Arial"/>
                <w:color w:val="222222"/>
                <w:spacing w:val="-2"/>
                <w:lang w:val="en-US"/>
              </w:rPr>
              <w:t>Studies in English-Spanis</w:t>
            </w:r>
            <w:r w:rsidR="009566DE">
              <w:rPr>
                <w:rFonts w:ascii="Arial" w:hAnsi="Arial" w:cs="Arial"/>
                <w:color w:val="222222"/>
                <w:spacing w:val="-2"/>
                <w:lang w:val="en-US"/>
              </w:rPr>
              <w:t>h Translation. 2009. University Central of</w:t>
            </w:r>
            <w:r w:rsidRPr="005D405B">
              <w:rPr>
                <w:rFonts w:ascii="Arial" w:hAnsi="Arial" w:cs="Arial"/>
                <w:color w:val="222222"/>
                <w:spacing w:val="-2"/>
                <w:lang w:val="en-US"/>
              </w:rPr>
              <w:t xml:space="preserve"> </w:t>
            </w:r>
            <w:r w:rsidRPr="006733EF">
              <w:rPr>
                <w:rFonts w:ascii="Arial" w:hAnsi="Arial" w:cs="Arial"/>
                <w:color w:val="222222"/>
                <w:spacing w:val="-2"/>
                <w:lang w:val="en-US"/>
              </w:rPr>
              <w:t>Venezuela</w:t>
            </w:r>
            <w:r w:rsidRPr="005D405B">
              <w:rPr>
                <w:rFonts w:ascii="Arial" w:hAnsi="Arial" w:cs="Arial"/>
                <w:color w:val="222222"/>
                <w:spacing w:val="-2"/>
                <w:lang w:val="en-US"/>
              </w:rPr>
              <w:t>. Caracas.</w:t>
            </w:r>
            <w:r w:rsidR="00285624">
              <w:t xml:space="preserve"> (</w:t>
            </w:r>
            <w:r w:rsidR="00285624" w:rsidRPr="00285624">
              <w:rPr>
                <w:rFonts w:ascii="Arial" w:hAnsi="Arial" w:cs="Arial"/>
                <w:color w:val="222222"/>
                <w:spacing w:val="-2"/>
                <w:lang w:val="en-US"/>
              </w:rPr>
              <w:t>No culminated)</w:t>
            </w:r>
          </w:p>
          <w:p w14:paraId="7F24DC29" w14:textId="4DFB80D4" w:rsidR="006068DC" w:rsidRPr="006733EF" w:rsidRDefault="006068DC" w:rsidP="002735CA">
            <w:pPr>
              <w:numPr>
                <w:ilvl w:val="0"/>
                <w:numId w:val="1"/>
              </w:numPr>
              <w:tabs>
                <w:tab w:val="left" w:pos="270"/>
              </w:tabs>
              <w:ind w:left="612" w:right="252" w:hanging="180"/>
              <w:contextualSpacing/>
              <w:jc w:val="both"/>
              <w:rPr>
                <w:rFonts w:ascii="Arial" w:hAnsi="Arial" w:cs="Arial"/>
                <w:color w:val="222222"/>
                <w:spacing w:val="-2"/>
                <w:lang w:val="en-US"/>
              </w:rPr>
            </w:pPr>
            <w:r w:rsidRPr="006733EF">
              <w:rPr>
                <w:rFonts w:ascii="Arial" w:hAnsi="Arial" w:cs="Arial"/>
                <w:color w:val="222222"/>
                <w:spacing w:val="-2"/>
                <w:lang w:val="en-US"/>
              </w:rPr>
              <w:t>Pharmacist, with a major in Pharmaceutical</w:t>
            </w:r>
            <w:r w:rsidRPr="005D405B">
              <w:rPr>
                <w:rFonts w:ascii="Arial" w:hAnsi="Arial" w:cs="Arial"/>
                <w:color w:val="222222"/>
                <w:spacing w:val="-2"/>
                <w:lang w:val="en-US"/>
              </w:rPr>
              <w:t xml:space="preserve"> </w:t>
            </w:r>
            <w:r w:rsidRPr="006733EF">
              <w:rPr>
                <w:rFonts w:ascii="Arial" w:hAnsi="Arial" w:cs="Arial"/>
                <w:color w:val="222222"/>
                <w:spacing w:val="-2"/>
                <w:lang w:val="en-US"/>
              </w:rPr>
              <w:t>Toxicology and</w:t>
            </w:r>
            <w:r w:rsidRPr="005D405B">
              <w:rPr>
                <w:rFonts w:ascii="Arial" w:hAnsi="Arial" w:cs="Arial"/>
                <w:color w:val="222222"/>
                <w:spacing w:val="-2"/>
                <w:lang w:val="en-US"/>
              </w:rPr>
              <w:t xml:space="preserve"> </w:t>
            </w:r>
            <w:r w:rsidRPr="006733EF">
              <w:rPr>
                <w:rFonts w:ascii="Arial" w:hAnsi="Arial" w:cs="Arial"/>
                <w:color w:val="222222"/>
                <w:spacing w:val="-2"/>
                <w:lang w:val="en-US"/>
              </w:rPr>
              <w:t>Industrial Health</w:t>
            </w:r>
            <w:r w:rsidRPr="005D405B">
              <w:rPr>
                <w:rFonts w:ascii="Arial" w:hAnsi="Arial" w:cs="Arial"/>
                <w:color w:val="222222"/>
                <w:spacing w:val="-2"/>
                <w:lang w:val="en-US"/>
              </w:rPr>
              <w:t xml:space="preserve">. </w:t>
            </w:r>
            <w:r w:rsidRPr="006733EF">
              <w:rPr>
                <w:rFonts w:ascii="Arial" w:hAnsi="Arial" w:cs="Arial"/>
                <w:color w:val="222222"/>
                <w:spacing w:val="-2"/>
                <w:lang w:val="en-US"/>
              </w:rPr>
              <w:t>1998</w:t>
            </w:r>
            <w:r w:rsidR="009566DE">
              <w:rPr>
                <w:rFonts w:ascii="Arial" w:hAnsi="Arial" w:cs="Arial"/>
                <w:color w:val="222222"/>
                <w:spacing w:val="-2"/>
                <w:lang w:val="en-US"/>
              </w:rPr>
              <w:t xml:space="preserve">. University Central of </w:t>
            </w:r>
            <w:r w:rsidRPr="006733EF">
              <w:rPr>
                <w:rFonts w:ascii="Arial" w:hAnsi="Arial" w:cs="Arial"/>
                <w:color w:val="222222"/>
                <w:spacing w:val="-2"/>
                <w:lang w:val="en-US"/>
              </w:rPr>
              <w:t>Venezuela. Caracas.</w:t>
            </w:r>
          </w:p>
          <w:p w14:paraId="165DF35F" w14:textId="77777777" w:rsidR="00031301" w:rsidRPr="00F665A6" w:rsidRDefault="00031301" w:rsidP="00285624">
            <w:pPr>
              <w:tabs>
                <w:tab w:val="left" w:pos="270"/>
              </w:tabs>
              <w:ind w:right="252"/>
              <w:contextualSpacing/>
              <w:jc w:val="both"/>
              <w:rPr>
                <w:rFonts w:ascii="Arial" w:hAnsi="Arial" w:cs="Arial"/>
                <w:color w:val="002060"/>
                <w:spacing w:val="-2"/>
                <w:lang w:val="en-US"/>
              </w:rPr>
            </w:pPr>
          </w:p>
          <w:p w14:paraId="44729896" w14:textId="7B54970B" w:rsidR="00492D71" w:rsidRPr="00F665A6" w:rsidRDefault="006068DC" w:rsidP="00AC3754">
            <w:pPr>
              <w:tabs>
                <w:tab w:val="left" w:pos="270"/>
              </w:tabs>
              <w:ind w:right="252" w:firstLine="252"/>
              <w:contextualSpacing/>
              <w:jc w:val="both"/>
              <w:rPr>
                <w:rFonts w:ascii="Arial" w:hAnsi="Arial" w:cs="Arial"/>
                <w:b/>
                <w:color w:val="002060"/>
                <w:spacing w:val="-2"/>
                <w:u w:val="single"/>
                <w:lang w:val="en-US"/>
              </w:rPr>
            </w:pPr>
            <w:r w:rsidRPr="00F665A6">
              <w:rPr>
                <w:rFonts w:ascii="Arial" w:hAnsi="Arial" w:cs="Arial"/>
                <w:b/>
                <w:color w:val="002060"/>
                <w:spacing w:val="-2"/>
                <w:u w:val="single"/>
                <w:lang w:val="en-US"/>
              </w:rPr>
              <w:t>COURSES:</w:t>
            </w:r>
          </w:p>
          <w:p w14:paraId="7F3F6DED" w14:textId="77777777" w:rsidR="006068DC" w:rsidRPr="006733EF" w:rsidRDefault="006068DC" w:rsidP="002735CA">
            <w:pPr>
              <w:numPr>
                <w:ilvl w:val="0"/>
                <w:numId w:val="2"/>
              </w:numPr>
              <w:ind w:left="612" w:right="252" w:hanging="270"/>
              <w:contextualSpacing/>
              <w:jc w:val="both"/>
              <w:rPr>
                <w:rFonts w:ascii="Arial" w:hAnsi="Arial" w:cs="Arial"/>
                <w:color w:val="222222"/>
                <w:spacing w:val="-2"/>
                <w:lang w:val="en-US"/>
              </w:rPr>
            </w:pPr>
            <w:r w:rsidRPr="006733EF">
              <w:rPr>
                <w:rFonts w:ascii="Arial" w:hAnsi="Arial" w:cs="Arial"/>
                <w:color w:val="222222"/>
                <w:spacing w:val="-2"/>
                <w:lang w:val="en-US"/>
              </w:rPr>
              <w:t xml:space="preserve">Course of English as a Second Language. Kiosk Language </w:t>
            </w:r>
            <w:r w:rsidRPr="006733EF">
              <w:rPr>
                <w:rFonts w:ascii="Arial" w:hAnsi="Arial" w:cs="Arial"/>
                <w:color w:val="222222"/>
                <w:spacing w:val="-2"/>
                <w:lang w:val="en-US"/>
              </w:rPr>
              <w:lastRenderedPageBreak/>
              <w:t>Centre. Toronto Canada. August-September 2008.</w:t>
            </w:r>
          </w:p>
          <w:p w14:paraId="3F690818" w14:textId="77777777" w:rsidR="006068DC" w:rsidRPr="006733EF" w:rsidRDefault="006068DC" w:rsidP="002735CA">
            <w:pPr>
              <w:numPr>
                <w:ilvl w:val="0"/>
                <w:numId w:val="2"/>
              </w:numPr>
              <w:ind w:left="612" w:right="252" w:hanging="270"/>
              <w:contextualSpacing/>
              <w:jc w:val="both"/>
              <w:rPr>
                <w:rFonts w:ascii="Arial" w:hAnsi="Arial" w:cs="Arial"/>
                <w:color w:val="222222"/>
                <w:spacing w:val="-2"/>
                <w:lang w:val="en-US"/>
              </w:rPr>
            </w:pPr>
            <w:r w:rsidRPr="006733EF">
              <w:rPr>
                <w:rFonts w:ascii="Arial" w:hAnsi="Arial" w:cs="Arial"/>
                <w:color w:val="222222"/>
                <w:spacing w:val="-2"/>
                <w:lang w:val="en-US"/>
              </w:rPr>
              <w:t xml:space="preserve">Course in </w:t>
            </w:r>
            <w:proofErr w:type="spellStart"/>
            <w:r w:rsidRPr="006733EF">
              <w:rPr>
                <w:rFonts w:ascii="Arial" w:hAnsi="Arial" w:cs="Arial"/>
                <w:color w:val="222222"/>
                <w:spacing w:val="-2"/>
                <w:lang w:val="en-US"/>
              </w:rPr>
              <w:t>ELS</w:t>
            </w:r>
            <w:proofErr w:type="spellEnd"/>
            <w:r w:rsidRPr="006733EF">
              <w:rPr>
                <w:rFonts w:ascii="Arial" w:hAnsi="Arial" w:cs="Arial"/>
                <w:color w:val="222222"/>
                <w:spacing w:val="-2"/>
                <w:lang w:val="en-US"/>
              </w:rPr>
              <w:t xml:space="preserve"> Language Center. Toronto Canada. June-August 2008.</w:t>
            </w:r>
          </w:p>
          <w:p w14:paraId="2F9A5846" w14:textId="77777777" w:rsidR="006068DC" w:rsidRPr="006733EF" w:rsidRDefault="006068DC" w:rsidP="00AC3754">
            <w:pPr>
              <w:tabs>
                <w:tab w:val="left" w:pos="270"/>
              </w:tabs>
              <w:ind w:left="247" w:right="252" w:firstLine="252"/>
              <w:contextualSpacing/>
              <w:jc w:val="both"/>
              <w:rPr>
                <w:rFonts w:ascii="Arial" w:hAnsi="Arial" w:cs="Arial"/>
                <w:color w:val="222222"/>
                <w:spacing w:val="-2"/>
                <w:lang w:val="en-US"/>
              </w:rPr>
            </w:pPr>
          </w:p>
          <w:p w14:paraId="4F394CB8" w14:textId="77777777" w:rsidR="006068DC" w:rsidRPr="00F665A6" w:rsidRDefault="006068DC" w:rsidP="00AC3754">
            <w:pPr>
              <w:tabs>
                <w:tab w:val="left" w:pos="270"/>
              </w:tabs>
              <w:ind w:left="247" w:right="252" w:firstLine="252"/>
              <w:contextualSpacing/>
              <w:jc w:val="both"/>
              <w:rPr>
                <w:rFonts w:ascii="Arial" w:hAnsi="Arial" w:cs="Arial"/>
                <w:color w:val="002060"/>
                <w:spacing w:val="-2"/>
                <w:lang w:val="en-US"/>
              </w:rPr>
            </w:pPr>
          </w:p>
          <w:p w14:paraId="24329B0A" w14:textId="7733780E" w:rsidR="00492D71" w:rsidRPr="00F665A6" w:rsidRDefault="006068DC" w:rsidP="00AC3754">
            <w:pPr>
              <w:tabs>
                <w:tab w:val="left" w:pos="270"/>
              </w:tabs>
              <w:ind w:right="252" w:firstLine="252"/>
              <w:contextualSpacing/>
              <w:jc w:val="both"/>
              <w:rPr>
                <w:rFonts w:ascii="Arial" w:hAnsi="Arial" w:cs="Arial"/>
                <w:b/>
                <w:color w:val="002060"/>
                <w:spacing w:val="-2"/>
                <w:u w:val="single"/>
                <w:lang w:val="en-US"/>
              </w:rPr>
            </w:pPr>
            <w:r w:rsidRPr="00F665A6">
              <w:rPr>
                <w:rFonts w:ascii="Arial" w:hAnsi="Arial" w:cs="Arial"/>
                <w:b/>
                <w:color w:val="002060"/>
                <w:spacing w:val="-2"/>
                <w:u w:val="single"/>
                <w:lang w:val="en-US"/>
              </w:rPr>
              <w:t>PUBLISHED DOCUMENTS:</w:t>
            </w:r>
          </w:p>
          <w:p w14:paraId="03830CA2" w14:textId="77777777" w:rsidR="00AC3754" w:rsidRPr="006733EF" w:rsidRDefault="00AC3754" w:rsidP="00AC3754">
            <w:pPr>
              <w:tabs>
                <w:tab w:val="left" w:pos="270"/>
                <w:tab w:val="left" w:pos="3492"/>
              </w:tabs>
              <w:ind w:left="522" w:right="252" w:hanging="270"/>
              <w:contextualSpacing/>
              <w:jc w:val="both"/>
              <w:rPr>
                <w:rFonts w:ascii="Arial" w:hAnsi="Arial" w:cs="Arial"/>
                <w:b/>
                <w:color w:val="0070C0"/>
                <w:spacing w:val="-2"/>
                <w:u w:val="single"/>
                <w:lang w:val="en-US"/>
              </w:rPr>
            </w:pPr>
          </w:p>
          <w:p w14:paraId="24663D00" w14:textId="77777777" w:rsidR="00285624" w:rsidRPr="00285624" w:rsidRDefault="00285624" w:rsidP="002735CA">
            <w:pPr>
              <w:numPr>
                <w:ilvl w:val="0"/>
                <w:numId w:val="3"/>
              </w:numPr>
              <w:tabs>
                <w:tab w:val="left" w:pos="270"/>
                <w:tab w:val="left" w:pos="3492"/>
              </w:tabs>
              <w:spacing w:after="160" w:line="259" w:lineRule="auto"/>
              <w:ind w:left="522" w:right="252" w:hanging="270"/>
              <w:contextualSpacing/>
              <w:jc w:val="both"/>
              <w:rPr>
                <w:rFonts w:ascii="Arial" w:hAnsi="Arial" w:cs="Arial"/>
                <w:b/>
                <w:color w:val="222222"/>
                <w:spacing w:val="-2"/>
                <w:sz w:val="21"/>
                <w:szCs w:val="21"/>
                <w:lang w:val="en-US"/>
              </w:rPr>
            </w:pPr>
            <w:r w:rsidRPr="00285624">
              <w:rPr>
                <w:rFonts w:ascii="Arial" w:hAnsi="Arial" w:cs="Arial"/>
                <w:color w:val="222222"/>
                <w:spacing w:val="-2"/>
                <w:sz w:val="21"/>
                <w:szCs w:val="21"/>
                <w:lang w:val="en-US"/>
              </w:rPr>
              <w:t xml:space="preserve">Conformational analysis, electronic properties and molecular electrostatic potential of </w:t>
            </w:r>
            <w:proofErr w:type="spellStart"/>
            <w:r w:rsidRPr="00285624">
              <w:rPr>
                <w:rFonts w:ascii="Arial" w:hAnsi="Arial" w:cs="Arial"/>
                <w:color w:val="222222"/>
                <w:spacing w:val="-2"/>
                <w:sz w:val="21"/>
                <w:szCs w:val="21"/>
                <w:lang w:val="en-US"/>
              </w:rPr>
              <w:t>nitrofurans</w:t>
            </w:r>
            <w:proofErr w:type="spellEnd"/>
            <w:r w:rsidRPr="00285624">
              <w:rPr>
                <w:rFonts w:ascii="Arial" w:hAnsi="Arial" w:cs="Arial"/>
                <w:color w:val="222222"/>
                <w:spacing w:val="-2"/>
                <w:sz w:val="21"/>
                <w:szCs w:val="21"/>
                <w:lang w:val="en-US"/>
              </w:rPr>
              <w:t xml:space="preserve"> derivatives with antibacterial activity. </w:t>
            </w:r>
            <w:r w:rsidRPr="00285624">
              <w:rPr>
                <w:rFonts w:ascii="Arial" w:hAnsi="Arial" w:cs="Arial"/>
                <w:b/>
                <w:color w:val="222222"/>
                <w:spacing w:val="-2"/>
                <w:sz w:val="21"/>
                <w:szCs w:val="21"/>
                <w:lang w:val="en-US"/>
              </w:rPr>
              <w:t>Journal of Molecular Structure</w:t>
            </w:r>
            <w:r w:rsidRPr="00285624">
              <w:rPr>
                <w:rFonts w:ascii="Arial" w:hAnsi="Arial" w:cs="Arial"/>
                <w:color w:val="222222"/>
                <w:spacing w:val="-2"/>
                <w:sz w:val="21"/>
                <w:szCs w:val="21"/>
                <w:lang w:val="en-US"/>
              </w:rPr>
              <w:t xml:space="preserve">. </w:t>
            </w:r>
            <w:proofErr w:type="spellStart"/>
            <w:r w:rsidRPr="00285624">
              <w:rPr>
                <w:rFonts w:ascii="Arial" w:hAnsi="Arial" w:cs="Arial"/>
                <w:color w:val="222222"/>
                <w:spacing w:val="-2"/>
                <w:sz w:val="21"/>
                <w:szCs w:val="21"/>
                <w:lang w:val="en-US"/>
              </w:rPr>
              <w:t>Vol.748</w:t>
            </w:r>
            <w:proofErr w:type="spellEnd"/>
            <w:r w:rsidRPr="00285624">
              <w:rPr>
                <w:rFonts w:ascii="Arial" w:hAnsi="Arial" w:cs="Arial"/>
                <w:color w:val="222222"/>
                <w:spacing w:val="-2"/>
                <w:sz w:val="21"/>
                <w:szCs w:val="21"/>
                <w:lang w:val="en-US"/>
              </w:rPr>
              <w:t xml:space="preserve"> (1–3).49–55. June 2005.</w:t>
            </w:r>
          </w:p>
          <w:p w14:paraId="013EFF06" w14:textId="77777777" w:rsidR="00285624" w:rsidRPr="00285624" w:rsidRDefault="00285624" w:rsidP="00285624">
            <w:pPr>
              <w:tabs>
                <w:tab w:val="left" w:pos="270"/>
                <w:tab w:val="left" w:pos="3492"/>
              </w:tabs>
              <w:spacing w:after="160" w:line="259" w:lineRule="auto"/>
              <w:ind w:left="522" w:right="252" w:hanging="270"/>
              <w:contextualSpacing/>
              <w:jc w:val="both"/>
              <w:rPr>
                <w:rFonts w:ascii="Arial" w:hAnsi="Arial" w:cs="Arial"/>
                <w:b/>
                <w:color w:val="222222"/>
                <w:spacing w:val="-2"/>
                <w:sz w:val="21"/>
                <w:szCs w:val="21"/>
                <w:lang w:val="en-US"/>
              </w:rPr>
            </w:pPr>
          </w:p>
          <w:p w14:paraId="1D7E2550" w14:textId="77777777" w:rsidR="00285624" w:rsidRDefault="00285624" w:rsidP="002735CA">
            <w:pPr>
              <w:numPr>
                <w:ilvl w:val="0"/>
                <w:numId w:val="3"/>
              </w:numPr>
              <w:tabs>
                <w:tab w:val="left" w:pos="270"/>
                <w:tab w:val="left" w:pos="3492"/>
              </w:tabs>
              <w:spacing w:after="160" w:line="259" w:lineRule="auto"/>
              <w:ind w:left="522" w:right="252" w:hanging="162"/>
              <w:contextualSpacing/>
              <w:jc w:val="both"/>
              <w:rPr>
                <w:rFonts w:ascii="Arial" w:hAnsi="Arial" w:cs="Arial"/>
                <w:color w:val="222222"/>
                <w:spacing w:val="-2"/>
                <w:sz w:val="21"/>
                <w:szCs w:val="21"/>
                <w:lang w:val="en-US"/>
              </w:rPr>
            </w:pPr>
            <w:r w:rsidRPr="00285624">
              <w:rPr>
                <w:rFonts w:ascii="Arial" w:hAnsi="Arial" w:cs="Arial"/>
                <w:color w:val="222222"/>
                <w:spacing w:val="-2"/>
                <w:sz w:val="21"/>
                <w:szCs w:val="21"/>
                <w:lang w:val="en-US"/>
              </w:rPr>
              <w:t>Acute effect of Aluminum Chloride (</w:t>
            </w:r>
            <w:proofErr w:type="spellStart"/>
            <w:r w:rsidRPr="00285624">
              <w:rPr>
                <w:rFonts w:ascii="Arial" w:hAnsi="Arial" w:cs="Arial"/>
                <w:color w:val="222222"/>
                <w:spacing w:val="-2"/>
                <w:sz w:val="21"/>
                <w:szCs w:val="21"/>
                <w:lang w:val="en-US"/>
              </w:rPr>
              <w:t>AlCl3</w:t>
            </w:r>
            <w:proofErr w:type="spellEnd"/>
            <w:r w:rsidRPr="00285624">
              <w:rPr>
                <w:rFonts w:ascii="Arial" w:hAnsi="Arial" w:cs="Arial"/>
                <w:color w:val="222222"/>
                <w:spacing w:val="-2"/>
                <w:sz w:val="21"/>
                <w:szCs w:val="21"/>
                <w:lang w:val="en-US"/>
              </w:rPr>
              <w:t>) on the peripheral fiber of the chicken embryo spinal ganglion "in vitro".</w:t>
            </w:r>
            <w:r w:rsidRPr="00285624">
              <w:rPr>
                <w:rFonts w:ascii="Arial" w:hAnsi="Arial" w:cs="Arial"/>
                <w:b/>
                <w:color w:val="222222"/>
                <w:spacing w:val="-2"/>
                <w:sz w:val="21"/>
                <w:szCs w:val="21"/>
                <w:lang w:val="en-US"/>
              </w:rPr>
              <w:t xml:space="preserve">”. </w:t>
            </w:r>
            <w:r w:rsidRPr="00285624">
              <w:rPr>
                <w:sz w:val="21"/>
                <w:szCs w:val="21"/>
              </w:rPr>
              <w:t xml:space="preserve"> </w:t>
            </w:r>
            <w:r w:rsidRPr="00285624">
              <w:rPr>
                <w:rFonts w:ascii="Arial" w:hAnsi="Arial" w:cs="Arial"/>
                <w:b/>
                <w:color w:val="222222"/>
                <w:spacing w:val="-2"/>
                <w:sz w:val="21"/>
                <w:szCs w:val="21"/>
                <w:lang w:val="en-US"/>
              </w:rPr>
              <w:t>Journal of the Faculty of Medicine. UCV.</w:t>
            </w:r>
            <w:r w:rsidRPr="00285624">
              <w:rPr>
                <w:rFonts w:ascii="Arial" w:hAnsi="Arial" w:cs="Arial"/>
                <w:color w:val="222222"/>
                <w:spacing w:val="-2"/>
                <w:sz w:val="21"/>
                <w:szCs w:val="21"/>
                <w:lang w:val="en-US"/>
              </w:rPr>
              <w:t xml:space="preserve"> 27(2): 119-124. 2004</w:t>
            </w:r>
          </w:p>
          <w:p w14:paraId="06978321" w14:textId="77777777" w:rsidR="00285624" w:rsidRDefault="00285624" w:rsidP="00285624">
            <w:pPr>
              <w:pStyle w:val="Prrafodelista"/>
              <w:rPr>
                <w:rFonts w:ascii="Arial" w:hAnsi="Arial" w:cs="Arial"/>
                <w:color w:val="222222"/>
                <w:spacing w:val="-2"/>
                <w:sz w:val="21"/>
                <w:szCs w:val="21"/>
                <w:lang w:val="en-US"/>
              </w:rPr>
            </w:pPr>
          </w:p>
          <w:p w14:paraId="4AEB50BB" w14:textId="26CBA082" w:rsidR="006068DC" w:rsidRPr="00625724" w:rsidRDefault="00285624" w:rsidP="002735CA">
            <w:pPr>
              <w:numPr>
                <w:ilvl w:val="0"/>
                <w:numId w:val="3"/>
              </w:numPr>
              <w:tabs>
                <w:tab w:val="left" w:pos="270"/>
                <w:tab w:val="left" w:pos="3492"/>
              </w:tabs>
              <w:spacing w:after="160" w:line="259" w:lineRule="auto"/>
              <w:ind w:left="522" w:right="252" w:hanging="162"/>
              <w:contextualSpacing/>
              <w:jc w:val="both"/>
              <w:rPr>
                <w:rStyle w:val="hps"/>
                <w:rFonts w:ascii="Arial" w:hAnsi="Arial" w:cs="Arial"/>
                <w:color w:val="222222"/>
                <w:spacing w:val="-2"/>
                <w:sz w:val="21"/>
                <w:szCs w:val="21"/>
                <w:lang w:val="en-US"/>
              </w:rPr>
            </w:pPr>
            <w:r w:rsidRPr="00285624">
              <w:rPr>
                <w:rFonts w:ascii="Arial" w:hAnsi="Arial" w:cs="Arial"/>
                <w:color w:val="222222"/>
                <w:spacing w:val="-2"/>
                <w:sz w:val="21"/>
                <w:szCs w:val="21"/>
                <w:lang w:val="en-US"/>
              </w:rPr>
              <w:t xml:space="preserve">Determination of Fluoride concentration in salt for human consumption. </w:t>
            </w:r>
            <w:r w:rsidRPr="00285624">
              <w:rPr>
                <w:sz w:val="21"/>
                <w:szCs w:val="21"/>
              </w:rPr>
              <w:t xml:space="preserve"> </w:t>
            </w:r>
            <w:r w:rsidRPr="00285624">
              <w:rPr>
                <w:rFonts w:ascii="Arial" w:hAnsi="Arial" w:cs="Arial"/>
                <w:b/>
                <w:color w:val="222222"/>
                <w:spacing w:val="-2"/>
                <w:sz w:val="21"/>
                <w:szCs w:val="21"/>
                <w:lang w:val="en-US"/>
              </w:rPr>
              <w:t>Journal of the Faculty of Pharmacy. UCV.</w:t>
            </w:r>
            <w:r w:rsidR="00625724">
              <w:rPr>
                <w:rFonts w:ascii="Arial" w:hAnsi="Arial" w:cs="Arial"/>
                <w:color w:val="222222"/>
                <w:spacing w:val="-2"/>
                <w:sz w:val="21"/>
                <w:szCs w:val="21"/>
                <w:lang w:val="en-US"/>
              </w:rPr>
              <w:t xml:space="preserve"> Vol. 63 (2): 42-44. 2000.</w:t>
            </w:r>
          </w:p>
        </w:tc>
        <w:tc>
          <w:tcPr>
            <w:tcW w:w="7740" w:type="dxa"/>
            <w:tcBorders>
              <w:left w:val="single" w:sz="4" w:space="0" w:color="auto"/>
            </w:tcBorders>
          </w:tcPr>
          <w:p w14:paraId="408501AE" w14:textId="77777777" w:rsidR="006068DC" w:rsidRPr="00F665A6" w:rsidRDefault="006068DC" w:rsidP="006068DC">
            <w:pPr>
              <w:ind w:left="252" w:right="612"/>
              <w:jc w:val="both"/>
              <w:rPr>
                <w:rFonts w:ascii="Arial" w:hAnsi="Arial" w:cs="Arial"/>
                <w:b/>
                <w:color w:val="002060"/>
                <w:spacing w:val="-2"/>
                <w:u w:val="single"/>
                <w:lang w:val="en-US"/>
              </w:rPr>
            </w:pPr>
            <w:r w:rsidRPr="00F665A6">
              <w:rPr>
                <w:rFonts w:ascii="Arial" w:hAnsi="Arial" w:cs="Arial"/>
                <w:b/>
                <w:color w:val="002060"/>
                <w:spacing w:val="-2"/>
                <w:u w:val="single"/>
                <w:lang w:val="en-US"/>
              </w:rPr>
              <w:lastRenderedPageBreak/>
              <w:t>PROFESSIONAL EXPERIENCE:</w:t>
            </w:r>
          </w:p>
          <w:p w14:paraId="7F32E88F" w14:textId="77777777" w:rsidR="00675484" w:rsidRDefault="00675484" w:rsidP="00675484">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7167"/>
            </w:tblGrid>
            <w:tr w:rsidR="00675484" w:rsidRPr="00675484" w14:paraId="54E0B6D1" w14:textId="77777777">
              <w:tblPrEx>
                <w:tblCellMar>
                  <w:top w:w="0" w:type="dxa"/>
                  <w:bottom w:w="0" w:type="dxa"/>
                </w:tblCellMar>
              </w:tblPrEx>
              <w:trPr>
                <w:trHeight w:val="4473"/>
              </w:trPr>
              <w:tc>
                <w:tcPr>
                  <w:tcW w:w="7167" w:type="dxa"/>
                </w:tcPr>
                <w:p w14:paraId="5F10B600" w14:textId="62493AE5" w:rsidR="00675484" w:rsidRPr="00675484" w:rsidRDefault="00675484" w:rsidP="00675484">
                  <w:pPr>
                    <w:pStyle w:val="Default"/>
                    <w:framePr w:hSpace="141" w:wrap="around" w:vAnchor="text" w:hAnchor="margin" w:xAlign="center" w:y="17"/>
                    <w:rPr>
                      <w:sz w:val="22"/>
                      <w:szCs w:val="22"/>
                      <w:lang w:val="en-US"/>
                    </w:rPr>
                  </w:pPr>
                  <w:r w:rsidRPr="00675484">
                    <w:rPr>
                      <w:b/>
                      <w:bCs/>
                      <w:sz w:val="22"/>
                      <w:szCs w:val="22"/>
                      <w:lang w:val="en-US"/>
                    </w:rPr>
                    <w:t xml:space="preserve">PROFESSIONAL EXPERIENCE: </w:t>
                  </w:r>
                </w:p>
                <w:p w14:paraId="1F23082D" w14:textId="23E8B522" w:rsidR="00675484" w:rsidRPr="00675484" w:rsidRDefault="00675484" w:rsidP="00675484">
                  <w:pPr>
                    <w:pStyle w:val="Default"/>
                    <w:framePr w:hSpace="141" w:wrap="around" w:vAnchor="text" w:hAnchor="margin" w:xAlign="center" w:y="17"/>
                    <w:rPr>
                      <w:b/>
                      <w:bCs/>
                      <w:sz w:val="22"/>
                      <w:szCs w:val="22"/>
                      <w:lang w:val="en-US"/>
                    </w:rPr>
                  </w:pPr>
                  <w:proofErr w:type="spellStart"/>
                  <w:r w:rsidRPr="00675484">
                    <w:rPr>
                      <w:b/>
                      <w:bCs/>
                      <w:sz w:val="22"/>
                      <w:szCs w:val="22"/>
                      <w:lang w:val="en-US"/>
                    </w:rPr>
                    <w:t>Traducciones</w:t>
                  </w:r>
                  <w:proofErr w:type="spellEnd"/>
                  <w:r w:rsidRPr="00675484">
                    <w:rPr>
                      <w:b/>
                      <w:bCs/>
                      <w:sz w:val="22"/>
                      <w:szCs w:val="22"/>
                      <w:lang w:val="en-US"/>
                    </w:rPr>
                    <w:t xml:space="preserve"> </w:t>
                  </w:r>
                  <w:proofErr w:type="spellStart"/>
                  <w:r w:rsidRPr="00675484">
                    <w:rPr>
                      <w:b/>
                      <w:bCs/>
                      <w:sz w:val="22"/>
                      <w:szCs w:val="22"/>
                      <w:lang w:val="en-US"/>
                    </w:rPr>
                    <w:t>Tep</w:t>
                  </w:r>
                  <w:proofErr w:type="spellEnd"/>
                  <w:r w:rsidRPr="00675484">
                    <w:rPr>
                      <w:b/>
                      <w:bCs/>
                      <w:sz w:val="22"/>
                      <w:szCs w:val="22"/>
                      <w:lang w:val="en-US"/>
                    </w:rPr>
                    <w:t xml:space="preserve"> </w:t>
                  </w:r>
                  <w:r w:rsidRPr="00675484">
                    <w:rPr>
                      <w:b/>
                      <w:bCs/>
                      <w:sz w:val="22"/>
                      <w:szCs w:val="22"/>
                      <w:lang w:val="en-US"/>
                    </w:rPr>
                    <w:t xml:space="preserve">                                                        </w:t>
                  </w:r>
                  <w:r w:rsidRPr="00675484">
                    <w:rPr>
                      <w:b/>
                      <w:bCs/>
                      <w:sz w:val="22"/>
                      <w:szCs w:val="22"/>
                      <w:lang w:val="en-US"/>
                    </w:rPr>
                    <w:t xml:space="preserve">2016- Ongoing </w:t>
                  </w:r>
                </w:p>
                <w:p w14:paraId="0EF2025B" w14:textId="77777777" w:rsidR="00675484" w:rsidRPr="00675484" w:rsidRDefault="00675484" w:rsidP="00675484">
                  <w:pPr>
                    <w:pStyle w:val="Default"/>
                    <w:framePr w:hSpace="141" w:wrap="around" w:vAnchor="text" w:hAnchor="margin" w:xAlign="center" w:y="17"/>
                    <w:rPr>
                      <w:sz w:val="22"/>
                      <w:szCs w:val="22"/>
                      <w:lang w:val="en-US"/>
                    </w:rPr>
                  </w:pPr>
                  <w:r w:rsidRPr="00675484">
                    <w:rPr>
                      <w:b/>
                      <w:bCs/>
                      <w:sz w:val="22"/>
                      <w:szCs w:val="22"/>
                      <w:lang w:val="en-US"/>
                    </w:rPr>
                    <w:t xml:space="preserve">Freelance Translator English- Spanish </w:t>
                  </w:r>
                </w:p>
                <w:p w14:paraId="1DA20BD9" w14:textId="75510F55" w:rsidR="00675484" w:rsidRPr="00675484" w:rsidRDefault="00675484" w:rsidP="002735CA">
                  <w:pPr>
                    <w:pStyle w:val="Default"/>
                    <w:framePr w:hSpace="141" w:wrap="around" w:vAnchor="text" w:hAnchor="margin" w:xAlign="center" w:y="17"/>
                    <w:numPr>
                      <w:ilvl w:val="0"/>
                      <w:numId w:val="5"/>
                    </w:numPr>
                    <w:tabs>
                      <w:tab w:val="left" w:pos="4122"/>
                    </w:tabs>
                    <w:ind w:left="342" w:right="-2211" w:hanging="270"/>
                    <w:rPr>
                      <w:sz w:val="22"/>
                      <w:szCs w:val="22"/>
                      <w:lang w:val="en-US"/>
                    </w:rPr>
                  </w:pPr>
                  <w:r w:rsidRPr="00675484">
                    <w:rPr>
                      <w:sz w:val="22"/>
                      <w:szCs w:val="22"/>
                      <w:lang w:val="en-US"/>
                    </w:rPr>
                    <w:t xml:space="preserve">Translate various types of documents from English to Spanish. </w:t>
                  </w:r>
                </w:p>
                <w:p w14:paraId="6CAD5700" w14:textId="6E1D4F77" w:rsidR="00675484" w:rsidRPr="00675484" w:rsidRDefault="00675484" w:rsidP="002735CA">
                  <w:pPr>
                    <w:pStyle w:val="Default"/>
                    <w:framePr w:hSpace="141" w:wrap="around" w:vAnchor="text" w:hAnchor="margin" w:xAlign="center" w:y="17"/>
                    <w:numPr>
                      <w:ilvl w:val="0"/>
                      <w:numId w:val="5"/>
                    </w:numPr>
                    <w:tabs>
                      <w:tab w:val="left" w:pos="4122"/>
                    </w:tabs>
                    <w:ind w:left="342" w:right="-2211" w:hanging="270"/>
                    <w:rPr>
                      <w:sz w:val="22"/>
                      <w:szCs w:val="22"/>
                      <w:lang w:val="en-US"/>
                    </w:rPr>
                  </w:pPr>
                  <w:r w:rsidRPr="00675484">
                    <w:rPr>
                      <w:sz w:val="22"/>
                      <w:szCs w:val="22"/>
                      <w:lang w:val="en-US"/>
                    </w:rPr>
                    <w:t xml:space="preserve">Ensure translated documents mirror the original source document. </w:t>
                  </w:r>
                </w:p>
                <w:p w14:paraId="50EF8CAA" w14:textId="77777777" w:rsidR="00675484" w:rsidRPr="00675484" w:rsidRDefault="00675484" w:rsidP="00675484">
                  <w:pPr>
                    <w:pStyle w:val="Default"/>
                    <w:framePr w:hSpace="141" w:wrap="around" w:vAnchor="text" w:hAnchor="margin" w:xAlign="center" w:y="17"/>
                    <w:rPr>
                      <w:sz w:val="22"/>
                      <w:szCs w:val="22"/>
                      <w:lang w:val="en-US"/>
                    </w:rPr>
                  </w:pPr>
                </w:p>
                <w:p w14:paraId="10F444BB" w14:textId="70A60332" w:rsidR="00675484" w:rsidRPr="00675484" w:rsidRDefault="00675484" w:rsidP="00675484">
                  <w:pPr>
                    <w:pStyle w:val="Default"/>
                    <w:framePr w:hSpace="141" w:wrap="around" w:vAnchor="text" w:hAnchor="margin" w:xAlign="center" w:y="17"/>
                    <w:rPr>
                      <w:b/>
                      <w:bCs/>
                      <w:sz w:val="22"/>
                      <w:szCs w:val="22"/>
                      <w:lang w:val="en-US"/>
                    </w:rPr>
                  </w:pPr>
                  <w:r w:rsidRPr="00675484">
                    <w:rPr>
                      <w:b/>
                      <w:bCs/>
                      <w:sz w:val="22"/>
                      <w:szCs w:val="22"/>
                      <w:lang w:val="en-US"/>
                    </w:rPr>
                    <w:t>Lionbridge.</w:t>
                  </w:r>
                  <w:r w:rsidR="00554AD7">
                    <w:rPr>
                      <w:b/>
                      <w:bCs/>
                      <w:sz w:val="22"/>
                      <w:szCs w:val="22"/>
                      <w:lang w:val="en-US"/>
                    </w:rPr>
                    <w:t xml:space="preserve">                                                                  </w:t>
                  </w:r>
                  <w:r w:rsidRPr="00675484">
                    <w:rPr>
                      <w:b/>
                      <w:bCs/>
                      <w:sz w:val="22"/>
                      <w:szCs w:val="22"/>
                      <w:lang w:val="en-US"/>
                    </w:rPr>
                    <w:t xml:space="preserve"> 2015- Ongoing </w:t>
                  </w:r>
                </w:p>
                <w:p w14:paraId="05FD6DCA" w14:textId="0EB39A05" w:rsidR="00675484" w:rsidRPr="00675484" w:rsidRDefault="00554AD7" w:rsidP="00675484">
                  <w:pPr>
                    <w:pStyle w:val="Default"/>
                    <w:framePr w:hSpace="141" w:wrap="around" w:vAnchor="text" w:hAnchor="margin" w:xAlign="center" w:y="17"/>
                    <w:rPr>
                      <w:b/>
                      <w:bCs/>
                      <w:sz w:val="22"/>
                      <w:szCs w:val="22"/>
                      <w:lang w:val="en-US"/>
                    </w:rPr>
                  </w:pPr>
                  <w:r>
                    <w:rPr>
                      <w:b/>
                      <w:bCs/>
                      <w:sz w:val="22"/>
                      <w:szCs w:val="22"/>
                      <w:lang w:val="en-US"/>
                    </w:rPr>
                    <w:t>Freelance Translator,</w:t>
                  </w:r>
                  <w:r w:rsidR="00675484" w:rsidRPr="00675484">
                    <w:rPr>
                      <w:b/>
                      <w:bCs/>
                      <w:sz w:val="22"/>
                      <w:szCs w:val="22"/>
                      <w:lang w:val="en-US"/>
                    </w:rPr>
                    <w:t xml:space="preserve"> </w:t>
                  </w:r>
                  <w:r w:rsidR="00675484">
                    <w:rPr>
                      <w:b/>
                      <w:bCs/>
                      <w:sz w:val="22"/>
                      <w:szCs w:val="22"/>
                      <w:lang w:val="en-US"/>
                    </w:rPr>
                    <w:t>Regulatory Affair</w:t>
                  </w:r>
                  <w:r>
                    <w:rPr>
                      <w:b/>
                      <w:bCs/>
                      <w:sz w:val="22"/>
                      <w:szCs w:val="22"/>
                      <w:lang w:val="en-US"/>
                    </w:rPr>
                    <w:t xml:space="preserve"> and labelling</w:t>
                  </w:r>
                  <w:r w:rsidR="00675484">
                    <w:rPr>
                      <w:b/>
                      <w:bCs/>
                      <w:sz w:val="22"/>
                      <w:szCs w:val="22"/>
                      <w:lang w:val="en-US"/>
                    </w:rPr>
                    <w:t xml:space="preserve"> </w:t>
                  </w:r>
                  <w:r w:rsidR="00675484" w:rsidRPr="00675484">
                    <w:rPr>
                      <w:b/>
                      <w:bCs/>
                      <w:sz w:val="22"/>
                      <w:szCs w:val="22"/>
                      <w:lang w:val="en-US"/>
                    </w:rPr>
                    <w:t xml:space="preserve">Expert </w:t>
                  </w:r>
                </w:p>
                <w:p w14:paraId="794D0AC4" w14:textId="07ABCC00" w:rsidR="00675484" w:rsidRPr="00675484" w:rsidRDefault="00675484" w:rsidP="002735CA">
                  <w:pPr>
                    <w:pStyle w:val="Default"/>
                    <w:framePr w:hSpace="141" w:wrap="around" w:vAnchor="text" w:hAnchor="margin" w:xAlign="center" w:y="17"/>
                    <w:numPr>
                      <w:ilvl w:val="0"/>
                      <w:numId w:val="6"/>
                    </w:numPr>
                    <w:ind w:left="342" w:hanging="270"/>
                    <w:rPr>
                      <w:bCs/>
                      <w:sz w:val="22"/>
                      <w:szCs w:val="22"/>
                      <w:lang w:val="en-US"/>
                    </w:rPr>
                  </w:pPr>
                  <w:r w:rsidRPr="00675484">
                    <w:rPr>
                      <w:bCs/>
                      <w:sz w:val="22"/>
                      <w:szCs w:val="22"/>
                      <w:lang w:val="en-US"/>
                    </w:rPr>
                    <w:t xml:space="preserve">Review the Investigational Medicinal Product (IMP) Labels to confirm its accuracy and to identify any required changes according to local regulatory guidelines </w:t>
                  </w:r>
                </w:p>
                <w:p w14:paraId="1BA2F7AB" w14:textId="64BDC7AE" w:rsidR="00675484" w:rsidRPr="00675484" w:rsidRDefault="00675484" w:rsidP="002735CA">
                  <w:pPr>
                    <w:pStyle w:val="Default"/>
                    <w:framePr w:hSpace="141" w:wrap="around" w:vAnchor="text" w:hAnchor="margin" w:xAlign="center" w:y="17"/>
                    <w:numPr>
                      <w:ilvl w:val="0"/>
                      <w:numId w:val="6"/>
                    </w:numPr>
                    <w:ind w:left="342" w:hanging="270"/>
                    <w:rPr>
                      <w:bCs/>
                      <w:sz w:val="22"/>
                      <w:szCs w:val="22"/>
                      <w:lang w:val="en-US"/>
                    </w:rPr>
                  </w:pPr>
                  <w:r w:rsidRPr="00675484">
                    <w:rPr>
                      <w:bCs/>
                      <w:sz w:val="22"/>
                      <w:szCs w:val="22"/>
                      <w:lang w:val="en-US"/>
                    </w:rPr>
                    <w:t xml:space="preserve">Document the required changes to the IMP label according to local regulatory guidelines </w:t>
                  </w:r>
                </w:p>
                <w:p w14:paraId="56041557" w14:textId="5FA25A71" w:rsidR="00675484" w:rsidRPr="00675484" w:rsidRDefault="00675484" w:rsidP="002735CA">
                  <w:pPr>
                    <w:pStyle w:val="Default"/>
                    <w:framePr w:hSpace="141" w:wrap="around" w:vAnchor="text" w:hAnchor="margin" w:xAlign="center" w:y="17"/>
                    <w:numPr>
                      <w:ilvl w:val="0"/>
                      <w:numId w:val="6"/>
                    </w:numPr>
                    <w:ind w:left="342" w:hanging="270"/>
                    <w:rPr>
                      <w:bCs/>
                      <w:sz w:val="22"/>
                      <w:szCs w:val="22"/>
                      <w:lang w:val="en-US"/>
                    </w:rPr>
                  </w:pPr>
                  <w:r w:rsidRPr="00675484">
                    <w:rPr>
                      <w:bCs/>
                      <w:sz w:val="22"/>
                      <w:szCs w:val="22"/>
                      <w:lang w:val="en-US"/>
                    </w:rPr>
                    <w:t xml:space="preserve">Validate the product label as being ready for submission to the Regulatory Authority for review and approval </w:t>
                  </w:r>
                </w:p>
                <w:p w14:paraId="75B3899D" w14:textId="0DBC2A9B" w:rsidR="00675484" w:rsidRDefault="00675484" w:rsidP="002735CA">
                  <w:pPr>
                    <w:pStyle w:val="Default"/>
                    <w:framePr w:hSpace="141" w:wrap="around" w:vAnchor="text" w:hAnchor="margin" w:xAlign="center" w:y="17"/>
                    <w:numPr>
                      <w:ilvl w:val="0"/>
                      <w:numId w:val="6"/>
                    </w:numPr>
                    <w:ind w:left="342" w:hanging="270"/>
                    <w:rPr>
                      <w:bCs/>
                      <w:sz w:val="22"/>
                      <w:szCs w:val="22"/>
                      <w:lang w:val="en-US"/>
                    </w:rPr>
                  </w:pPr>
                  <w:r w:rsidRPr="00675484">
                    <w:rPr>
                      <w:bCs/>
                      <w:sz w:val="22"/>
                      <w:szCs w:val="22"/>
                      <w:lang w:val="en-US"/>
                    </w:rPr>
                    <w:t>Provide guidance to clarification on the IMP label or any other reg</w:t>
                  </w:r>
                  <w:r w:rsidR="00554AD7">
                    <w:rPr>
                      <w:bCs/>
                      <w:sz w:val="22"/>
                      <w:szCs w:val="22"/>
                      <w:lang w:val="en-US"/>
                    </w:rPr>
                    <w:t>ulatory affairs related inquiry.</w:t>
                  </w:r>
                </w:p>
                <w:p w14:paraId="39FCBA37" w14:textId="52D9CB5F" w:rsidR="00554AD7" w:rsidRPr="00675484" w:rsidRDefault="00554AD7" w:rsidP="002735CA">
                  <w:pPr>
                    <w:pStyle w:val="Default"/>
                    <w:framePr w:hSpace="141" w:wrap="around" w:vAnchor="text" w:hAnchor="margin" w:xAlign="center" w:y="17"/>
                    <w:numPr>
                      <w:ilvl w:val="0"/>
                      <w:numId w:val="6"/>
                    </w:numPr>
                    <w:ind w:left="360" w:hanging="288"/>
                    <w:rPr>
                      <w:bCs/>
                      <w:sz w:val="22"/>
                      <w:szCs w:val="22"/>
                      <w:lang w:val="en-US"/>
                    </w:rPr>
                  </w:pPr>
                  <w:r w:rsidRPr="00554AD7">
                    <w:rPr>
                      <w:bCs/>
                      <w:sz w:val="22"/>
                      <w:szCs w:val="22"/>
                      <w:lang w:val="en-US"/>
                    </w:rPr>
                    <w:t>Translation and Proofread English-Spanish documents, specifically in the medical/pharmaceutical area.</w:t>
                  </w:r>
                </w:p>
                <w:p w14:paraId="03B3322B" w14:textId="77777777" w:rsidR="00675484" w:rsidRPr="00675484" w:rsidRDefault="00675484" w:rsidP="00675484">
                  <w:pPr>
                    <w:pStyle w:val="Default"/>
                    <w:framePr w:hSpace="141" w:wrap="around" w:vAnchor="text" w:hAnchor="margin" w:xAlign="center" w:y="17"/>
                    <w:rPr>
                      <w:sz w:val="22"/>
                      <w:szCs w:val="22"/>
                      <w:lang w:val="en-US"/>
                    </w:rPr>
                  </w:pPr>
                </w:p>
                <w:p w14:paraId="37D9569F" w14:textId="27DCF604" w:rsidR="00554AD7" w:rsidRPr="00554AD7" w:rsidRDefault="00675484" w:rsidP="00675484">
                  <w:pPr>
                    <w:pStyle w:val="Default"/>
                    <w:framePr w:hSpace="141" w:wrap="around" w:vAnchor="text" w:hAnchor="margin" w:xAlign="center" w:y="17"/>
                    <w:rPr>
                      <w:b/>
                      <w:bCs/>
                      <w:sz w:val="22"/>
                      <w:szCs w:val="22"/>
                      <w:lang w:val="en-US"/>
                    </w:rPr>
                  </w:pPr>
                  <w:r w:rsidRPr="00675484">
                    <w:rPr>
                      <w:b/>
                      <w:bCs/>
                      <w:sz w:val="22"/>
                      <w:szCs w:val="22"/>
                      <w:lang w:val="en-US"/>
                    </w:rPr>
                    <w:t>Laboratory Nolver, Laboratory Bristol-Myers Squib, laboratory Bayer and laboratory Roche in Venezuela</w:t>
                  </w:r>
                  <w:r w:rsidR="00554AD7">
                    <w:rPr>
                      <w:b/>
                      <w:bCs/>
                      <w:sz w:val="22"/>
                      <w:szCs w:val="22"/>
                      <w:lang w:val="en-US"/>
                    </w:rPr>
                    <w:t xml:space="preserve">                 </w:t>
                  </w:r>
                  <w:r w:rsidRPr="00675484">
                    <w:rPr>
                      <w:b/>
                      <w:bCs/>
                      <w:sz w:val="22"/>
                      <w:szCs w:val="22"/>
                      <w:lang w:val="en-US"/>
                    </w:rPr>
                    <w:t xml:space="preserve"> 2014-Ongoing </w:t>
                  </w:r>
                </w:p>
                <w:p w14:paraId="67C72CE7" w14:textId="665BB997" w:rsidR="00554AD7" w:rsidRDefault="00675484" w:rsidP="00675484">
                  <w:pPr>
                    <w:pStyle w:val="Default"/>
                    <w:framePr w:hSpace="141" w:wrap="around" w:vAnchor="text" w:hAnchor="margin" w:xAlign="center" w:y="17"/>
                    <w:rPr>
                      <w:sz w:val="22"/>
                      <w:szCs w:val="22"/>
                      <w:lang w:val="en-US"/>
                    </w:rPr>
                  </w:pPr>
                  <w:r w:rsidRPr="00675484">
                    <w:rPr>
                      <w:b/>
                      <w:bCs/>
                      <w:sz w:val="22"/>
                      <w:szCs w:val="22"/>
                      <w:lang w:val="en-US"/>
                    </w:rPr>
                    <w:t>Regulatory and Pharmacovigil</w:t>
                  </w:r>
                  <w:r w:rsidR="00554AD7">
                    <w:rPr>
                      <w:b/>
                      <w:bCs/>
                      <w:sz w:val="22"/>
                      <w:szCs w:val="22"/>
                      <w:lang w:val="en-US"/>
                    </w:rPr>
                    <w:t xml:space="preserve">ance Consultant and Translator. </w:t>
                  </w:r>
                  <w:r w:rsidRPr="00675484">
                    <w:rPr>
                      <w:b/>
                      <w:bCs/>
                      <w:sz w:val="22"/>
                      <w:szCs w:val="22"/>
                      <w:lang w:val="en-US"/>
                    </w:rPr>
                    <w:t xml:space="preserve">Freelance Professional </w:t>
                  </w:r>
                </w:p>
                <w:p w14:paraId="210DC41F" w14:textId="5F12842A" w:rsidR="00675484" w:rsidRPr="00675484" w:rsidRDefault="00675484" w:rsidP="002735CA">
                  <w:pPr>
                    <w:pStyle w:val="Default"/>
                    <w:framePr w:hSpace="141" w:wrap="around" w:vAnchor="text" w:hAnchor="margin" w:xAlign="center" w:y="17"/>
                    <w:numPr>
                      <w:ilvl w:val="0"/>
                      <w:numId w:val="7"/>
                    </w:numPr>
                    <w:ind w:left="342" w:hanging="270"/>
                    <w:jc w:val="both"/>
                    <w:rPr>
                      <w:sz w:val="22"/>
                      <w:szCs w:val="22"/>
                      <w:lang w:val="en-US"/>
                    </w:rPr>
                  </w:pPr>
                  <w:r w:rsidRPr="00675484">
                    <w:rPr>
                      <w:sz w:val="22"/>
                      <w:szCs w:val="22"/>
                      <w:lang w:val="en-US"/>
                    </w:rPr>
                    <w:t xml:space="preserve">Consulting in Regulatory and Pharmacovigilance process. </w:t>
                  </w:r>
                </w:p>
                <w:p w14:paraId="606A3967" w14:textId="72DD9EA8" w:rsidR="00675484" w:rsidRDefault="00675484" w:rsidP="002735CA">
                  <w:pPr>
                    <w:pStyle w:val="Default"/>
                    <w:framePr w:hSpace="141" w:wrap="around" w:vAnchor="text" w:hAnchor="margin" w:xAlign="center" w:y="17"/>
                    <w:numPr>
                      <w:ilvl w:val="0"/>
                      <w:numId w:val="7"/>
                    </w:numPr>
                    <w:ind w:left="342" w:hanging="270"/>
                    <w:jc w:val="both"/>
                    <w:rPr>
                      <w:sz w:val="22"/>
                      <w:szCs w:val="22"/>
                      <w:lang w:val="en-US"/>
                    </w:rPr>
                  </w:pPr>
                  <w:r w:rsidRPr="00554AD7">
                    <w:rPr>
                      <w:sz w:val="22"/>
                      <w:szCs w:val="22"/>
                      <w:lang w:val="en-US"/>
                    </w:rPr>
                    <w:t xml:space="preserve">Translation and Proofreading from English into Spanish of Pharmacy, medical and clinical trials documents. </w:t>
                  </w:r>
                </w:p>
                <w:p w14:paraId="3B1C8D17" w14:textId="77777777" w:rsidR="00554AD7" w:rsidRPr="00554AD7" w:rsidRDefault="00554AD7" w:rsidP="00554AD7">
                  <w:pPr>
                    <w:pStyle w:val="Default"/>
                    <w:framePr w:hSpace="141" w:wrap="around" w:vAnchor="text" w:hAnchor="margin" w:xAlign="center" w:y="17"/>
                    <w:ind w:left="342"/>
                    <w:jc w:val="both"/>
                    <w:rPr>
                      <w:sz w:val="22"/>
                      <w:szCs w:val="22"/>
                      <w:lang w:val="en-US"/>
                    </w:rPr>
                  </w:pPr>
                </w:p>
                <w:p w14:paraId="6629175B" w14:textId="5B274409" w:rsidR="00675484" w:rsidRPr="00675484" w:rsidRDefault="00675484" w:rsidP="00675484">
                  <w:pPr>
                    <w:pStyle w:val="Default"/>
                    <w:framePr w:hSpace="141" w:wrap="around" w:vAnchor="text" w:hAnchor="margin" w:xAlign="center" w:y="17"/>
                    <w:rPr>
                      <w:sz w:val="22"/>
                      <w:szCs w:val="22"/>
                      <w:lang w:val="en-US"/>
                    </w:rPr>
                  </w:pPr>
                  <w:r w:rsidRPr="00675484">
                    <w:rPr>
                      <w:b/>
                      <w:bCs/>
                      <w:sz w:val="22"/>
                      <w:szCs w:val="22"/>
                      <w:lang w:val="en-US"/>
                    </w:rPr>
                    <w:t xml:space="preserve">Pfizer, Venezuela </w:t>
                  </w:r>
                  <w:r w:rsidR="00625724">
                    <w:rPr>
                      <w:b/>
                      <w:bCs/>
                      <w:sz w:val="22"/>
                      <w:szCs w:val="22"/>
                      <w:lang w:val="en-US"/>
                    </w:rPr>
                    <w:t xml:space="preserve">                                                                 </w:t>
                  </w:r>
                  <w:r w:rsidRPr="00675484">
                    <w:rPr>
                      <w:b/>
                      <w:bCs/>
                      <w:sz w:val="22"/>
                      <w:szCs w:val="22"/>
                      <w:lang w:val="en-US"/>
                    </w:rPr>
                    <w:t xml:space="preserve">2015-2015 </w:t>
                  </w:r>
                </w:p>
                <w:p w14:paraId="5171F053" w14:textId="77777777" w:rsidR="00675484" w:rsidRPr="00675484" w:rsidRDefault="00675484" w:rsidP="00675484">
                  <w:pPr>
                    <w:pStyle w:val="Default"/>
                    <w:framePr w:hSpace="141" w:wrap="around" w:vAnchor="text" w:hAnchor="margin" w:xAlign="center" w:y="17"/>
                    <w:rPr>
                      <w:sz w:val="22"/>
                      <w:szCs w:val="22"/>
                      <w:lang w:val="en-US"/>
                    </w:rPr>
                  </w:pPr>
                  <w:r w:rsidRPr="00675484">
                    <w:rPr>
                      <w:b/>
                      <w:bCs/>
                      <w:sz w:val="22"/>
                      <w:szCs w:val="22"/>
                      <w:lang w:val="en-US"/>
                    </w:rPr>
                    <w:t xml:space="preserve">Pharmacovigilance Head </w:t>
                  </w:r>
                </w:p>
                <w:p w14:paraId="1B1D7A12" w14:textId="3AFE06B3" w:rsidR="00675484" w:rsidRPr="00675484" w:rsidRDefault="00675484" w:rsidP="00625724">
                  <w:pPr>
                    <w:pStyle w:val="Default"/>
                    <w:framePr w:hSpace="141" w:wrap="around" w:vAnchor="text" w:hAnchor="margin" w:xAlign="center" w:y="17"/>
                    <w:rPr>
                      <w:sz w:val="22"/>
                      <w:szCs w:val="22"/>
                      <w:lang w:val="en-US"/>
                    </w:rPr>
                  </w:pPr>
                  <w:r w:rsidRPr="00675484">
                    <w:rPr>
                      <w:sz w:val="22"/>
                      <w:szCs w:val="22"/>
                      <w:lang w:val="en-US"/>
                    </w:rPr>
                    <w:t xml:space="preserve">Responsible for all activities related to pharmacovigilance for Venezuela. Including translation </w:t>
                  </w:r>
                  <w:r w:rsidR="00625724">
                    <w:rPr>
                      <w:sz w:val="22"/>
                      <w:szCs w:val="22"/>
                      <w:lang w:val="en-US"/>
                    </w:rPr>
                    <w:t xml:space="preserve">of </w:t>
                  </w:r>
                  <w:r w:rsidRPr="00675484">
                    <w:rPr>
                      <w:sz w:val="22"/>
                      <w:szCs w:val="22"/>
                      <w:lang w:val="en-US"/>
                    </w:rPr>
                    <w:t xml:space="preserve">adverse event reporting from Spanish into English. </w:t>
                  </w:r>
                </w:p>
              </w:tc>
            </w:tr>
          </w:tbl>
          <w:p w14:paraId="0E7B3E50" w14:textId="77777777" w:rsidR="00675484" w:rsidRDefault="00675484" w:rsidP="006068DC">
            <w:pPr>
              <w:ind w:left="252" w:right="612" w:hanging="252"/>
              <w:jc w:val="both"/>
              <w:rPr>
                <w:rFonts w:ascii="Arial" w:hAnsi="Arial" w:cs="Arial"/>
                <w:b/>
                <w:color w:val="222222"/>
                <w:spacing w:val="-2"/>
                <w:lang w:val="en-US"/>
              </w:rPr>
            </w:pPr>
          </w:p>
          <w:p w14:paraId="55814E94" w14:textId="77777777" w:rsidR="002735CA" w:rsidRDefault="002735CA" w:rsidP="006068DC">
            <w:pPr>
              <w:ind w:left="252" w:right="612" w:hanging="252"/>
              <w:jc w:val="both"/>
              <w:rPr>
                <w:rFonts w:ascii="Arial" w:hAnsi="Arial" w:cs="Arial"/>
                <w:b/>
                <w:color w:val="222222"/>
                <w:spacing w:val="-2"/>
                <w:lang w:val="en-US"/>
              </w:rPr>
            </w:pPr>
          </w:p>
          <w:p w14:paraId="5791909E" w14:textId="0C69F74C" w:rsidR="00554AD7" w:rsidRPr="00675484" w:rsidRDefault="00554AD7" w:rsidP="00554AD7">
            <w:pPr>
              <w:autoSpaceDE w:val="0"/>
              <w:autoSpaceDN w:val="0"/>
              <w:adjustRightInd w:val="0"/>
              <w:jc w:val="both"/>
              <w:rPr>
                <w:rFonts w:ascii="Arial" w:hAnsi="Arial" w:cs="Arial"/>
                <w:color w:val="000000"/>
                <w:lang w:val="en-US"/>
              </w:rPr>
            </w:pPr>
            <w:r w:rsidRPr="00675484">
              <w:rPr>
                <w:rFonts w:ascii="Arial" w:hAnsi="Arial" w:cs="Arial"/>
                <w:b/>
                <w:bCs/>
                <w:color w:val="000000"/>
                <w:lang w:val="en-US"/>
              </w:rPr>
              <w:lastRenderedPageBreak/>
              <w:t xml:space="preserve">Janssen </w:t>
            </w:r>
            <w:proofErr w:type="spellStart"/>
            <w:r w:rsidRPr="00675484">
              <w:rPr>
                <w:rFonts w:ascii="Arial" w:hAnsi="Arial" w:cs="Arial"/>
                <w:b/>
                <w:bCs/>
                <w:color w:val="000000"/>
                <w:lang w:val="en-US"/>
              </w:rPr>
              <w:t>Cilag</w:t>
            </w:r>
            <w:proofErr w:type="spellEnd"/>
            <w:r w:rsidRPr="00675484">
              <w:rPr>
                <w:rFonts w:ascii="Arial" w:hAnsi="Arial" w:cs="Arial"/>
                <w:b/>
                <w:bCs/>
                <w:color w:val="000000"/>
                <w:lang w:val="en-US"/>
              </w:rPr>
              <w:t xml:space="preserve">, Venezuela </w:t>
            </w:r>
            <w:r w:rsidR="00625724">
              <w:rPr>
                <w:rFonts w:ascii="Arial" w:hAnsi="Arial" w:cs="Arial"/>
                <w:b/>
                <w:bCs/>
                <w:color w:val="000000"/>
                <w:lang w:val="en-US"/>
              </w:rPr>
              <w:t xml:space="preserve">                                                            </w:t>
            </w:r>
            <w:r w:rsidRPr="00675484">
              <w:rPr>
                <w:rFonts w:ascii="Arial" w:hAnsi="Arial" w:cs="Arial"/>
                <w:b/>
                <w:bCs/>
                <w:color w:val="000000"/>
                <w:lang w:val="en-US"/>
              </w:rPr>
              <w:t xml:space="preserve">2012-2014 </w:t>
            </w:r>
          </w:p>
          <w:p w14:paraId="0665F1C4" w14:textId="77777777" w:rsidR="00554AD7" w:rsidRPr="00675484" w:rsidRDefault="00554AD7" w:rsidP="00554AD7">
            <w:pPr>
              <w:autoSpaceDE w:val="0"/>
              <w:autoSpaceDN w:val="0"/>
              <w:adjustRightInd w:val="0"/>
              <w:jc w:val="both"/>
              <w:rPr>
                <w:rFonts w:ascii="Arial" w:hAnsi="Arial" w:cs="Arial"/>
                <w:color w:val="000000"/>
                <w:lang w:val="en-US"/>
              </w:rPr>
            </w:pPr>
            <w:r w:rsidRPr="00675484">
              <w:rPr>
                <w:rFonts w:ascii="Arial" w:hAnsi="Arial" w:cs="Arial"/>
                <w:b/>
                <w:bCs/>
                <w:color w:val="000000"/>
                <w:lang w:val="en-US"/>
              </w:rPr>
              <w:t xml:space="preserve">Pharmacovigilance Head </w:t>
            </w:r>
          </w:p>
          <w:p w14:paraId="0FF8A30E" w14:textId="31E6697C" w:rsidR="00554AD7" w:rsidRDefault="00554AD7" w:rsidP="00554AD7">
            <w:pPr>
              <w:autoSpaceDE w:val="0"/>
              <w:autoSpaceDN w:val="0"/>
              <w:adjustRightInd w:val="0"/>
              <w:jc w:val="both"/>
              <w:rPr>
                <w:rFonts w:ascii="Arial" w:hAnsi="Arial" w:cs="Arial"/>
                <w:color w:val="000000"/>
                <w:lang w:val="en-US"/>
              </w:rPr>
            </w:pPr>
            <w:r w:rsidRPr="00675484">
              <w:rPr>
                <w:rFonts w:ascii="Arial" w:hAnsi="Arial" w:cs="Arial"/>
                <w:color w:val="000000"/>
                <w:lang w:val="en-US"/>
              </w:rPr>
              <w:t>Responsible for all activities related to pharmacovigilance for Venezuela, Central America and Car</w:t>
            </w:r>
            <w:r w:rsidR="00625724">
              <w:rPr>
                <w:rFonts w:ascii="Arial" w:hAnsi="Arial" w:cs="Arial"/>
                <w:color w:val="000000"/>
                <w:lang w:val="en-US"/>
              </w:rPr>
              <w:t>ibbean. Including translation of</w:t>
            </w:r>
            <w:r w:rsidRPr="00675484">
              <w:rPr>
                <w:rFonts w:ascii="Arial" w:hAnsi="Arial" w:cs="Arial"/>
                <w:color w:val="000000"/>
                <w:lang w:val="en-US"/>
              </w:rPr>
              <w:t xml:space="preserve"> adverse event repor</w:t>
            </w:r>
            <w:r>
              <w:rPr>
                <w:rFonts w:ascii="Arial" w:hAnsi="Arial" w:cs="Arial"/>
                <w:color w:val="000000"/>
                <w:lang w:val="en-US"/>
              </w:rPr>
              <w:t xml:space="preserve">ting from </w:t>
            </w:r>
            <w:r>
              <w:rPr>
                <w:rFonts w:ascii="Arial" w:hAnsi="Arial" w:cs="Arial"/>
                <w:color w:val="000000"/>
                <w:lang w:val="en-US"/>
              </w:rPr>
              <w:t>Spanish into English</w:t>
            </w:r>
            <w:r>
              <w:rPr>
                <w:rFonts w:ascii="Arial" w:hAnsi="Arial" w:cs="Arial"/>
                <w:color w:val="000000"/>
                <w:lang w:val="en-US"/>
              </w:rPr>
              <w:t>.</w:t>
            </w:r>
          </w:p>
          <w:p w14:paraId="43A77035" w14:textId="77777777" w:rsidR="00285624" w:rsidRDefault="00285624" w:rsidP="00554AD7">
            <w:pPr>
              <w:autoSpaceDE w:val="0"/>
              <w:autoSpaceDN w:val="0"/>
              <w:adjustRightInd w:val="0"/>
              <w:jc w:val="both"/>
              <w:rPr>
                <w:rFonts w:ascii="Arial" w:hAnsi="Arial" w:cs="Arial"/>
                <w:color w:val="000000"/>
                <w:lang w:val="en-US"/>
              </w:rPr>
            </w:pPr>
          </w:p>
          <w:p w14:paraId="50940210" w14:textId="77777777" w:rsidR="00554AD7" w:rsidRPr="00675484" w:rsidRDefault="00554AD7" w:rsidP="00554AD7">
            <w:pPr>
              <w:autoSpaceDE w:val="0"/>
              <w:autoSpaceDN w:val="0"/>
              <w:adjustRightInd w:val="0"/>
              <w:jc w:val="both"/>
              <w:rPr>
                <w:rFonts w:ascii="Arial" w:hAnsi="Arial" w:cs="Arial"/>
                <w:color w:val="000000"/>
                <w:lang w:val="en-US"/>
              </w:rPr>
            </w:pPr>
          </w:p>
          <w:p w14:paraId="591FFF92" w14:textId="5840D2E8" w:rsidR="00554AD7" w:rsidRPr="00675484" w:rsidRDefault="00554AD7" w:rsidP="00554AD7">
            <w:pPr>
              <w:autoSpaceDE w:val="0"/>
              <w:autoSpaceDN w:val="0"/>
              <w:adjustRightInd w:val="0"/>
              <w:jc w:val="both"/>
              <w:rPr>
                <w:rFonts w:ascii="Arial" w:hAnsi="Arial" w:cs="Arial"/>
                <w:color w:val="000000"/>
                <w:lang w:val="en-US"/>
              </w:rPr>
            </w:pPr>
            <w:r w:rsidRPr="00675484">
              <w:rPr>
                <w:rFonts w:ascii="Arial" w:hAnsi="Arial" w:cs="Arial"/>
                <w:b/>
                <w:bCs/>
                <w:color w:val="000000"/>
                <w:lang w:val="en-US"/>
              </w:rPr>
              <w:t>Novartis de Venezuela</w:t>
            </w:r>
            <w:r w:rsidR="00625724">
              <w:rPr>
                <w:rFonts w:ascii="Arial" w:hAnsi="Arial" w:cs="Arial"/>
                <w:b/>
                <w:bCs/>
                <w:color w:val="000000"/>
                <w:lang w:val="en-US"/>
              </w:rPr>
              <w:t xml:space="preserve">                                                                     </w:t>
            </w:r>
            <w:r w:rsidRPr="00675484">
              <w:rPr>
                <w:rFonts w:ascii="Arial" w:hAnsi="Arial" w:cs="Arial"/>
                <w:b/>
                <w:bCs/>
                <w:color w:val="000000"/>
                <w:lang w:val="en-US"/>
              </w:rPr>
              <w:t xml:space="preserve"> 2007-2012 </w:t>
            </w:r>
          </w:p>
          <w:p w14:paraId="3B9C6320" w14:textId="77777777" w:rsidR="00554AD7" w:rsidRPr="00675484" w:rsidRDefault="00554AD7" w:rsidP="00554AD7">
            <w:pPr>
              <w:autoSpaceDE w:val="0"/>
              <w:autoSpaceDN w:val="0"/>
              <w:adjustRightInd w:val="0"/>
              <w:jc w:val="both"/>
              <w:rPr>
                <w:rFonts w:ascii="Arial" w:hAnsi="Arial" w:cs="Arial"/>
                <w:color w:val="000000"/>
                <w:lang w:val="en-US"/>
              </w:rPr>
            </w:pPr>
            <w:proofErr w:type="spellStart"/>
            <w:r w:rsidRPr="00675484">
              <w:rPr>
                <w:rFonts w:ascii="Arial" w:hAnsi="Arial" w:cs="Arial"/>
                <w:b/>
                <w:bCs/>
                <w:color w:val="000000"/>
                <w:lang w:val="en-US"/>
              </w:rPr>
              <w:t>Phramacovigilance</w:t>
            </w:r>
            <w:proofErr w:type="spellEnd"/>
            <w:r w:rsidRPr="00675484">
              <w:rPr>
                <w:rFonts w:ascii="Arial" w:hAnsi="Arial" w:cs="Arial"/>
                <w:b/>
                <w:bCs/>
                <w:color w:val="000000"/>
                <w:lang w:val="en-US"/>
              </w:rPr>
              <w:t xml:space="preserve"> Analyst </w:t>
            </w:r>
          </w:p>
          <w:p w14:paraId="7993895B" w14:textId="77777777" w:rsidR="00554AD7" w:rsidRDefault="00554AD7" w:rsidP="00554AD7">
            <w:pPr>
              <w:autoSpaceDE w:val="0"/>
              <w:autoSpaceDN w:val="0"/>
              <w:adjustRightInd w:val="0"/>
              <w:jc w:val="both"/>
              <w:rPr>
                <w:rFonts w:ascii="Arial" w:hAnsi="Arial" w:cs="Arial"/>
                <w:color w:val="000000"/>
                <w:lang w:val="en-US"/>
              </w:rPr>
            </w:pPr>
            <w:r w:rsidRPr="00675484">
              <w:rPr>
                <w:rFonts w:ascii="Arial" w:hAnsi="Arial" w:cs="Arial"/>
                <w:color w:val="000000"/>
                <w:lang w:val="en-US"/>
              </w:rPr>
              <w:t xml:space="preserve">Responsible for all pharmacovigilance activities to spontaneous reports and clinical studies and in the absence of the Local Manager responsible for all pharmacovigilance activities. Including translation of adverse event reporting from Spanish into English (translation of more than 1000 adverse event reports) and Investigator Letter (Clinical study) from English into Spanish. </w:t>
            </w:r>
          </w:p>
          <w:p w14:paraId="2C0953E2" w14:textId="77777777" w:rsidR="00554AD7" w:rsidRPr="00675484" w:rsidRDefault="00554AD7" w:rsidP="00554AD7">
            <w:pPr>
              <w:autoSpaceDE w:val="0"/>
              <w:autoSpaceDN w:val="0"/>
              <w:adjustRightInd w:val="0"/>
              <w:jc w:val="both"/>
              <w:rPr>
                <w:rFonts w:ascii="Arial" w:hAnsi="Arial" w:cs="Arial"/>
                <w:color w:val="000000"/>
                <w:lang w:val="en-US"/>
              </w:rPr>
            </w:pPr>
          </w:p>
          <w:p w14:paraId="7CE3C743" w14:textId="49E8063E" w:rsidR="00554AD7" w:rsidRPr="00675484" w:rsidRDefault="00554AD7" w:rsidP="00554AD7">
            <w:pPr>
              <w:autoSpaceDE w:val="0"/>
              <w:autoSpaceDN w:val="0"/>
              <w:adjustRightInd w:val="0"/>
              <w:jc w:val="both"/>
              <w:rPr>
                <w:rFonts w:ascii="Arial" w:hAnsi="Arial" w:cs="Arial"/>
                <w:color w:val="000000"/>
                <w:lang w:val="en-US"/>
              </w:rPr>
            </w:pPr>
            <w:r w:rsidRPr="00675484">
              <w:rPr>
                <w:rFonts w:ascii="Arial" w:hAnsi="Arial" w:cs="Arial"/>
                <w:b/>
                <w:bCs/>
                <w:color w:val="000000"/>
                <w:lang w:val="en-US"/>
              </w:rPr>
              <w:t xml:space="preserve">Novartis de Venezuela </w:t>
            </w:r>
            <w:r w:rsidR="00625724">
              <w:rPr>
                <w:rFonts w:ascii="Arial" w:hAnsi="Arial" w:cs="Arial"/>
                <w:b/>
                <w:bCs/>
                <w:color w:val="000000"/>
                <w:lang w:val="en-US"/>
              </w:rPr>
              <w:t xml:space="preserve">                                                                     </w:t>
            </w:r>
            <w:r w:rsidRPr="00675484">
              <w:rPr>
                <w:rFonts w:ascii="Arial" w:hAnsi="Arial" w:cs="Arial"/>
                <w:b/>
                <w:bCs/>
                <w:color w:val="000000"/>
                <w:lang w:val="en-US"/>
              </w:rPr>
              <w:t xml:space="preserve">2007-2007 </w:t>
            </w:r>
          </w:p>
          <w:p w14:paraId="49603E17" w14:textId="77777777" w:rsidR="00554AD7" w:rsidRPr="00675484" w:rsidRDefault="00554AD7" w:rsidP="00554AD7">
            <w:pPr>
              <w:autoSpaceDE w:val="0"/>
              <w:autoSpaceDN w:val="0"/>
              <w:adjustRightInd w:val="0"/>
              <w:jc w:val="both"/>
              <w:rPr>
                <w:rFonts w:ascii="Arial" w:hAnsi="Arial" w:cs="Arial"/>
                <w:color w:val="000000"/>
                <w:lang w:val="en-US"/>
              </w:rPr>
            </w:pPr>
            <w:r w:rsidRPr="00675484">
              <w:rPr>
                <w:rFonts w:ascii="Arial" w:hAnsi="Arial" w:cs="Arial"/>
                <w:b/>
                <w:bCs/>
                <w:color w:val="000000"/>
                <w:lang w:val="en-US"/>
              </w:rPr>
              <w:t xml:space="preserve">Adviser in Organization and methods </w:t>
            </w:r>
          </w:p>
          <w:p w14:paraId="0C3ACFCD" w14:textId="6F699229" w:rsidR="00554AD7" w:rsidRDefault="00285624" w:rsidP="00554AD7">
            <w:pPr>
              <w:autoSpaceDE w:val="0"/>
              <w:autoSpaceDN w:val="0"/>
              <w:adjustRightInd w:val="0"/>
              <w:jc w:val="both"/>
              <w:rPr>
                <w:rFonts w:ascii="Arial" w:hAnsi="Arial" w:cs="Arial"/>
                <w:color w:val="000000"/>
                <w:lang w:val="en-US"/>
              </w:rPr>
            </w:pPr>
            <w:r w:rsidRPr="00285624">
              <w:rPr>
                <w:rFonts w:ascii="Arial" w:hAnsi="Arial" w:cs="Arial"/>
                <w:color w:val="000000"/>
                <w:lang w:val="en-US"/>
              </w:rPr>
              <w:t>Responsible for updating all procedures for the Department of Quality Assu</w:t>
            </w:r>
            <w:r w:rsidR="00625724">
              <w:rPr>
                <w:rFonts w:ascii="Arial" w:hAnsi="Arial" w:cs="Arial"/>
                <w:color w:val="000000"/>
                <w:lang w:val="en-US"/>
              </w:rPr>
              <w:t xml:space="preserve">rance. Including translation of </w:t>
            </w:r>
            <w:r w:rsidRPr="00285624">
              <w:rPr>
                <w:rFonts w:ascii="Arial" w:hAnsi="Arial" w:cs="Arial"/>
                <w:color w:val="000000"/>
                <w:lang w:val="en-US"/>
              </w:rPr>
              <w:t>procedure from English into Spanish.</w:t>
            </w:r>
          </w:p>
          <w:p w14:paraId="18B66BE6" w14:textId="77777777" w:rsidR="00285624" w:rsidRDefault="00285624" w:rsidP="00554AD7">
            <w:pPr>
              <w:autoSpaceDE w:val="0"/>
              <w:autoSpaceDN w:val="0"/>
              <w:adjustRightInd w:val="0"/>
              <w:jc w:val="both"/>
              <w:rPr>
                <w:rFonts w:ascii="Arial" w:hAnsi="Arial" w:cs="Arial"/>
                <w:color w:val="000000"/>
                <w:lang w:val="en-US"/>
              </w:rPr>
            </w:pPr>
          </w:p>
          <w:p w14:paraId="47429DF9" w14:textId="494A3341" w:rsidR="00554AD7" w:rsidRPr="00675484" w:rsidRDefault="00554AD7" w:rsidP="00554AD7">
            <w:pPr>
              <w:autoSpaceDE w:val="0"/>
              <w:autoSpaceDN w:val="0"/>
              <w:adjustRightInd w:val="0"/>
              <w:jc w:val="both"/>
              <w:rPr>
                <w:rFonts w:ascii="Arial" w:hAnsi="Arial" w:cs="Arial"/>
                <w:b/>
                <w:color w:val="000000"/>
                <w:lang w:val="en-US"/>
              </w:rPr>
            </w:pPr>
            <w:r w:rsidRPr="00675484">
              <w:rPr>
                <w:rFonts w:ascii="Arial" w:hAnsi="Arial" w:cs="Arial"/>
                <w:b/>
                <w:bCs/>
                <w:color w:val="000000"/>
                <w:lang w:val="en-US"/>
              </w:rPr>
              <w:t>Central University of Venezuela</w:t>
            </w:r>
            <w:r w:rsidR="00625724" w:rsidRPr="00625724">
              <w:rPr>
                <w:rFonts w:ascii="Arial" w:hAnsi="Arial" w:cs="Arial"/>
                <w:b/>
                <w:bCs/>
                <w:color w:val="000000"/>
                <w:lang w:val="en-US"/>
              </w:rPr>
              <w:t xml:space="preserve">                                            </w:t>
            </w:r>
            <w:r w:rsidR="00625724">
              <w:rPr>
                <w:rFonts w:ascii="Arial" w:hAnsi="Arial" w:cs="Arial"/>
                <w:b/>
                <w:bCs/>
                <w:color w:val="000000"/>
                <w:lang w:val="en-US"/>
              </w:rPr>
              <w:t xml:space="preserve"> </w:t>
            </w:r>
            <w:r w:rsidR="00625724" w:rsidRPr="00625724">
              <w:rPr>
                <w:rFonts w:ascii="Arial" w:hAnsi="Arial" w:cs="Arial"/>
                <w:b/>
                <w:bCs/>
                <w:color w:val="000000"/>
                <w:lang w:val="en-US"/>
              </w:rPr>
              <w:t xml:space="preserve"> </w:t>
            </w:r>
            <w:r w:rsidRPr="00675484">
              <w:rPr>
                <w:rFonts w:ascii="Arial" w:hAnsi="Arial" w:cs="Arial"/>
                <w:b/>
                <w:bCs/>
                <w:color w:val="000000"/>
                <w:lang w:val="en-US"/>
              </w:rPr>
              <w:t xml:space="preserve"> 2001-2007 </w:t>
            </w:r>
          </w:p>
          <w:p w14:paraId="61B343A1" w14:textId="77777777" w:rsidR="00554AD7" w:rsidRPr="00675484" w:rsidRDefault="00554AD7" w:rsidP="00554AD7">
            <w:pPr>
              <w:autoSpaceDE w:val="0"/>
              <w:autoSpaceDN w:val="0"/>
              <w:adjustRightInd w:val="0"/>
              <w:jc w:val="both"/>
              <w:rPr>
                <w:rFonts w:ascii="Arial" w:hAnsi="Arial" w:cs="Arial"/>
                <w:b/>
                <w:color w:val="000000"/>
                <w:lang w:val="en-US"/>
              </w:rPr>
            </w:pPr>
            <w:r w:rsidRPr="00675484">
              <w:rPr>
                <w:rFonts w:ascii="Arial" w:hAnsi="Arial" w:cs="Arial"/>
                <w:b/>
                <w:bCs/>
                <w:color w:val="000000"/>
                <w:lang w:val="en-US"/>
              </w:rPr>
              <w:t xml:space="preserve">Toxicology Professor. Pharmacy Faculty </w:t>
            </w:r>
          </w:p>
          <w:p w14:paraId="35366017" w14:textId="77777777" w:rsidR="00554AD7" w:rsidRPr="00625724" w:rsidRDefault="00554AD7" w:rsidP="00554AD7">
            <w:pPr>
              <w:autoSpaceDE w:val="0"/>
              <w:autoSpaceDN w:val="0"/>
              <w:adjustRightInd w:val="0"/>
              <w:jc w:val="both"/>
              <w:rPr>
                <w:rFonts w:ascii="Arial" w:hAnsi="Arial" w:cs="Arial"/>
                <w:b/>
                <w:color w:val="000000"/>
                <w:lang w:val="en-US"/>
              </w:rPr>
            </w:pPr>
          </w:p>
          <w:p w14:paraId="02111BB7" w14:textId="737E6C96" w:rsidR="00554AD7" w:rsidRPr="00675484" w:rsidRDefault="00554AD7" w:rsidP="00554AD7">
            <w:pPr>
              <w:autoSpaceDE w:val="0"/>
              <w:autoSpaceDN w:val="0"/>
              <w:adjustRightInd w:val="0"/>
              <w:jc w:val="both"/>
              <w:rPr>
                <w:rFonts w:ascii="Arial" w:hAnsi="Arial" w:cs="Arial"/>
                <w:b/>
                <w:color w:val="000000"/>
                <w:lang w:val="en-US"/>
              </w:rPr>
            </w:pPr>
            <w:r w:rsidRPr="00675484">
              <w:rPr>
                <w:rFonts w:ascii="Arial" w:hAnsi="Arial" w:cs="Arial"/>
                <w:b/>
                <w:bCs/>
                <w:color w:val="000000"/>
                <w:lang w:val="en-US"/>
              </w:rPr>
              <w:t>Central University of Venezuela</w:t>
            </w:r>
            <w:r w:rsidR="00625724" w:rsidRPr="00625724">
              <w:rPr>
                <w:rFonts w:ascii="Arial" w:hAnsi="Arial" w:cs="Arial"/>
                <w:b/>
                <w:bCs/>
                <w:color w:val="000000"/>
                <w:lang w:val="en-US"/>
              </w:rPr>
              <w:t xml:space="preserve">                  </w:t>
            </w:r>
            <w:r w:rsidR="00625724">
              <w:rPr>
                <w:rFonts w:ascii="Arial" w:hAnsi="Arial" w:cs="Arial"/>
                <w:b/>
                <w:bCs/>
                <w:color w:val="000000"/>
                <w:lang w:val="en-US"/>
              </w:rPr>
              <w:t xml:space="preserve">                              </w:t>
            </w:r>
            <w:r w:rsidRPr="00675484">
              <w:rPr>
                <w:rFonts w:ascii="Arial" w:hAnsi="Arial" w:cs="Arial"/>
                <w:b/>
                <w:bCs/>
                <w:color w:val="000000"/>
                <w:lang w:val="en-US"/>
              </w:rPr>
              <w:t xml:space="preserve"> 2000-2001 </w:t>
            </w:r>
          </w:p>
          <w:p w14:paraId="6560E849" w14:textId="77777777" w:rsidR="00554AD7" w:rsidRPr="00675484" w:rsidRDefault="00554AD7" w:rsidP="00554AD7">
            <w:pPr>
              <w:autoSpaceDE w:val="0"/>
              <w:autoSpaceDN w:val="0"/>
              <w:adjustRightInd w:val="0"/>
              <w:jc w:val="both"/>
              <w:rPr>
                <w:rFonts w:ascii="Arial" w:hAnsi="Arial" w:cs="Arial"/>
                <w:b/>
                <w:color w:val="000000"/>
                <w:lang w:val="en-US"/>
              </w:rPr>
            </w:pPr>
            <w:r w:rsidRPr="00675484">
              <w:rPr>
                <w:rFonts w:ascii="Arial" w:hAnsi="Arial" w:cs="Arial"/>
                <w:b/>
                <w:bCs/>
                <w:color w:val="000000"/>
                <w:lang w:val="en-US"/>
              </w:rPr>
              <w:t xml:space="preserve">Biochemistry Professor, Part time. Odontology Faculty </w:t>
            </w:r>
          </w:p>
          <w:p w14:paraId="51BC2A30" w14:textId="77777777" w:rsidR="00554AD7" w:rsidRPr="00625724" w:rsidRDefault="00554AD7" w:rsidP="00554AD7">
            <w:pPr>
              <w:autoSpaceDE w:val="0"/>
              <w:autoSpaceDN w:val="0"/>
              <w:adjustRightInd w:val="0"/>
              <w:jc w:val="both"/>
              <w:rPr>
                <w:rFonts w:ascii="Arial" w:hAnsi="Arial" w:cs="Arial"/>
                <w:b/>
                <w:color w:val="000000"/>
                <w:lang w:val="en-US"/>
              </w:rPr>
            </w:pPr>
          </w:p>
          <w:p w14:paraId="3AAB52F9" w14:textId="21FEF673" w:rsidR="00554AD7" w:rsidRPr="00675484" w:rsidRDefault="00554AD7" w:rsidP="00554AD7">
            <w:pPr>
              <w:autoSpaceDE w:val="0"/>
              <w:autoSpaceDN w:val="0"/>
              <w:adjustRightInd w:val="0"/>
              <w:jc w:val="both"/>
              <w:rPr>
                <w:rFonts w:ascii="Arial" w:hAnsi="Arial" w:cs="Arial"/>
                <w:b/>
                <w:color w:val="000000"/>
                <w:lang w:val="en-US"/>
              </w:rPr>
            </w:pPr>
            <w:r w:rsidRPr="00675484">
              <w:rPr>
                <w:rFonts w:ascii="Arial" w:hAnsi="Arial" w:cs="Arial"/>
                <w:b/>
                <w:bCs/>
                <w:color w:val="000000"/>
                <w:lang w:val="en-US"/>
              </w:rPr>
              <w:t xml:space="preserve">Central University of Venezuela </w:t>
            </w:r>
            <w:r w:rsidR="00625724" w:rsidRPr="00625724">
              <w:rPr>
                <w:rFonts w:ascii="Arial" w:hAnsi="Arial" w:cs="Arial"/>
                <w:b/>
                <w:bCs/>
                <w:color w:val="000000"/>
                <w:lang w:val="en-US"/>
              </w:rPr>
              <w:t xml:space="preserve">                                                     </w:t>
            </w:r>
            <w:r w:rsidRPr="00675484">
              <w:rPr>
                <w:rFonts w:ascii="Arial" w:hAnsi="Arial" w:cs="Arial"/>
                <w:b/>
                <w:bCs/>
                <w:color w:val="000000"/>
                <w:lang w:val="en-US"/>
              </w:rPr>
              <w:t xml:space="preserve">1999-2001 </w:t>
            </w:r>
          </w:p>
          <w:p w14:paraId="599AE4A3" w14:textId="77777777" w:rsidR="00554AD7" w:rsidRPr="00675484" w:rsidRDefault="00554AD7" w:rsidP="00554AD7">
            <w:pPr>
              <w:autoSpaceDE w:val="0"/>
              <w:autoSpaceDN w:val="0"/>
              <w:adjustRightInd w:val="0"/>
              <w:jc w:val="both"/>
              <w:rPr>
                <w:rFonts w:ascii="Arial" w:hAnsi="Arial" w:cs="Arial"/>
                <w:b/>
                <w:color w:val="000000"/>
                <w:lang w:val="en-US"/>
              </w:rPr>
            </w:pPr>
            <w:r w:rsidRPr="00675484">
              <w:rPr>
                <w:rFonts w:ascii="Arial" w:hAnsi="Arial" w:cs="Arial"/>
                <w:b/>
                <w:bCs/>
                <w:color w:val="000000"/>
                <w:lang w:val="en-US"/>
              </w:rPr>
              <w:t xml:space="preserve">Organic Medicinal Chemistry Professor. Part time. Pharmacy Faculty </w:t>
            </w:r>
          </w:p>
          <w:p w14:paraId="26421450" w14:textId="77777777" w:rsidR="00554AD7" w:rsidRPr="00625724" w:rsidRDefault="00554AD7" w:rsidP="00554AD7">
            <w:pPr>
              <w:autoSpaceDE w:val="0"/>
              <w:autoSpaceDN w:val="0"/>
              <w:adjustRightInd w:val="0"/>
              <w:jc w:val="both"/>
              <w:rPr>
                <w:rFonts w:ascii="Arial" w:hAnsi="Arial" w:cs="Arial"/>
                <w:b/>
                <w:color w:val="000000"/>
                <w:lang w:val="en-US"/>
              </w:rPr>
            </w:pPr>
          </w:p>
          <w:p w14:paraId="5FB5541C" w14:textId="77777777" w:rsidR="00625724" w:rsidRPr="00625724" w:rsidRDefault="00554AD7" w:rsidP="00554AD7">
            <w:pPr>
              <w:autoSpaceDE w:val="0"/>
              <w:autoSpaceDN w:val="0"/>
              <w:adjustRightInd w:val="0"/>
              <w:jc w:val="both"/>
              <w:rPr>
                <w:rFonts w:ascii="Arial" w:hAnsi="Arial" w:cs="Arial"/>
                <w:b/>
                <w:bCs/>
                <w:color w:val="000000"/>
                <w:lang w:val="en-US"/>
              </w:rPr>
            </w:pPr>
            <w:r w:rsidRPr="00675484">
              <w:rPr>
                <w:rFonts w:ascii="Arial" w:hAnsi="Arial" w:cs="Arial"/>
                <w:b/>
                <w:bCs/>
                <w:color w:val="000000"/>
                <w:lang w:val="en-US"/>
              </w:rPr>
              <w:t xml:space="preserve">National Racetrack “La </w:t>
            </w:r>
            <w:proofErr w:type="spellStart"/>
            <w:r w:rsidRPr="00675484">
              <w:rPr>
                <w:rFonts w:ascii="Arial" w:hAnsi="Arial" w:cs="Arial"/>
                <w:b/>
                <w:bCs/>
                <w:color w:val="000000"/>
                <w:lang w:val="en-US"/>
              </w:rPr>
              <w:t>Rinconada</w:t>
            </w:r>
            <w:proofErr w:type="spellEnd"/>
            <w:r w:rsidRPr="00675484">
              <w:rPr>
                <w:rFonts w:ascii="Arial" w:hAnsi="Arial" w:cs="Arial"/>
                <w:b/>
                <w:bCs/>
                <w:color w:val="000000"/>
                <w:lang w:val="en-US"/>
              </w:rPr>
              <w:t>”. Toxicology Laboratory. Venezuela</w:t>
            </w:r>
          </w:p>
          <w:p w14:paraId="35AC4659" w14:textId="4019201D" w:rsidR="006068DC" w:rsidRPr="00625724" w:rsidRDefault="00554AD7" w:rsidP="00625724">
            <w:pPr>
              <w:autoSpaceDE w:val="0"/>
              <w:autoSpaceDN w:val="0"/>
              <w:adjustRightInd w:val="0"/>
              <w:jc w:val="both"/>
              <w:rPr>
                <w:rStyle w:val="hps"/>
                <w:rFonts w:ascii="Arial" w:hAnsi="Arial" w:cs="Arial"/>
                <w:b/>
                <w:color w:val="000000"/>
                <w:lang w:val="en-US"/>
              </w:rPr>
            </w:pPr>
            <w:r w:rsidRPr="00675484">
              <w:rPr>
                <w:rFonts w:ascii="Arial" w:hAnsi="Arial" w:cs="Arial"/>
                <w:b/>
                <w:bCs/>
                <w:color w:val="000000"/>
                <w:lang w:val="en-US"/>
              </w:rPr>
              <w:t>Toxicology Analyst</w:t>
            </w:r>
            <w:r w:rsidR="00625724" w:rsidRPr="00625724">
              <w:rPr>
                <w:rFonts w:ascii="Arial" w:hAnsi="Arial" w:cs="Arial"/>
                <w:b/>
                <w:bCs/>
                <w:color w:val="000000"/>
                <w:lang w:val="en-US"/>
              </w:rPr>
              <w:t xml:space="preserve">                                                                       1999-2000</w:t>
            </w:r>
          </w:p>
        </w:tc>
      </w:tr>
    </w:tbl>
    <w:p w14:paraId="75FDC976" w14:textId="77777777" w:rsidR="00456CA2" w:rsidRPr="006733EF" w:rsidRDefault="00456CA2" w:rsidP="00EA1856">
      <w:pPr>
        <w:spacing w:line="240" w:lineRule="auto"/>
        <w:jc w:val="both"/>
        <w:rPr>
          <w:rStyle w:val="hps"/>
          <w:rFonts w:ascii="Arial" w:hAnsi="Arial" w:cs="Arial"/>
          <w:color w:val="222222"/>
          <w:spacing w:val="-2"/>
          <w:sz w:val="21"/>
          <w:szCs w:val="21"/>
          <w:lang w:val="en-US"/>
        </w:rPr>
      </w:pPr>
    </w:p>
    <w:sectPr w:rsidR="00456CA2" w:rsidRPr="006733EF" w:rsidSect="00031301">
      <w:pgSz w:w="12240" w:h="15840" w:code="1"/>
      <w:pgMar w:top="1080" w:right="1080" w:bottom="1530" w:left="994" w:header="432"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Arabic">
    <w:panose1 w:val="00000000000000000000"/>
    <w:charset w:val="00"/>
    <w:family w:val="roman"/>
    <w:notTrueType/>
    <w:pitch w:val="variable"/>
    <w:sig w:usb0="8000202F" w:usb1="8000A04A"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2414A"/>
    <w:multiLevelType w:val="hybridMultilevel"/>
    <w:tmpl w:val="E78ED168"/>
    <w:lvl w:ilvl="0" w:tplc="48D8E95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DEC3A46"/>
    <w:multiLevelType w:val="hybridMultilevel"/>
    <w:tmpl w:val="AA1C9290"/>
    <w:lvl w:ilvl="0" w:tplc="717AC7EA">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127E308C"/>
    <w:multiLevelType w:val="hybridMultilevel"/>
    <w:tmpl w:val="979A5EDE"/>
    <w:lvl w:ilvl="0" w:tplc="717AC7EA">
      <w:start w:val="1"/>
      <w:numFmt w:val="bullet"/>
      <w:lvlText w:val=""/>
      <w:lvlJc w:val="left"/>
      <w:pPr>
        <w:ind w:left="720" w:hanging="360"/>
      </w:pPr>
      <w:rPr>
        <w:rFonts w:ascii="Symbol" w:hAnsi="Symbol" w:hint="default"/>
      </w:rPr>
    </w:lvl>
    <w:lvl w:ilvl="1" w:tplc="E3FCEDFE">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F16C75"/>
    <w:multiLevelType w:val="hybridMultilevel"/>
    <w:tmpl w:val="012AEBD0"/>
    <w:lvl w:ilvl="0" w:tplc="48D8E952">
      <w:start w:val="1"/>
      <w:numFmt w:val="bullet"/>
      <w:lvlText w:val="-"/>
      <w:lvlJc w:val="left"/>
      <w:pPr>
        <w:ind w:left="720" w:hanging="360"/>
      </w:pPr>
      <w:rPr>
        <w:rFonts w:ascii="Courier New" w:hAnsi="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41C56A7F"/>
    <w:multiLevelType w:val="hybridMultilevel"/>
    <w:tmpl w:val="9BB04A92"/>
    <w:lvl w:ilvl="0" w:tplc="717AC7EA">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57E10858"/>
    <w:multiLevelType w:val="hybridMultilevel"/>
    <w:tmpl w:val="5D68BF0C"/>
    <w:lvl w:ilvl="0" w:tplc="717AC7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A357B1"/>
    <w:multiLevelType w:val="hybridMultilevel"/>
    <w:tmpl w:val="C88C567E"/>
    <w:lvl w:ilvl="0" w:tplc="48D8E952">
      <w:start w:val="1"/>
      <w:numFmt w:val="bullet"/>
      <w:lvlText w:val="-"/>
      <w:lvlJc w:val="left"/>
      <w:pPr>
        <w:ind w:left="720" w:hanging="360"/>
      </w:pPr>
      <w:rPr>
        <w:rFonts w:ascii="Courier New" w:hAnsi="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6"/>
  </w:num>
  <w:num w:numId="5">
    <w:abstractNumId w:val="4"/>
  </w:num>
  <w:num w:numId="6">
    <w:abstractNumId w:val="1"/>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F33"/>
    <w:rsid w:val="000163A7"/>
    <w:rsid w:val="0002020A"/>
    <w:rsid w:val="0002425A"/>
    <w:rsid w:val="00031301"/>
    <w:rsid w:val="00050ECE"/>
    <w:rsid w:val="00062F31"/>
    <w:rsid w:val="000A071D"/>
    <w:rsid w:val="000B5689"/>
    <w:rsid w:val="000C2148"/>
    <w:rsid w:val="000C2811"/>
    <w:rsid w:val="000F3988"/>
    <w:rsid w:val="000F6FFF"/>
    <w:rsid w:val="00103196"/>
    <w:rsid w:val="0010353B"/>
    <w:rsid w:val="001050B8"/>
    <w:rsid w:val="00106C67"/>
    <w:rsid w:val="00107330"/>
    <w:rsid w:val="00113A46"/>
    <w:rsid w:val="00130AB9"/>
    <w:rsid w:val="00132573"/>
    <w:rsid w:val="00133728"/>
    <w:rsid w:val="00137BB6"/>
    <w:rsid w:val="00143F33"/>
    <w:rsid w:val="00146ED2"/>
    <w:rsid w:val="00152114"/>
    <w:rsid w:val="001558F4"/>
    <w:rsid w:val="00164756"/>
    <w:rsid w:val="00173046"/>
    <w:rsid w:val="00184CFB"/>
    <w:rsid w:val="00190A0B"/>
    <w:rsid w:val="001921AA"/>
    <w:rsid w:val="0019427F"/>
    <w:rsid w:val="001F7404"/>
    <w:rsid w:val="00207DDD"/>
    <w:rsid w:val="002162AB"/>
    <w:rsid w:val="00222422"/>
    <w:rsid w:val="00256138"/>
    <w:rsid w:val="00257BC3"/>
    <w:rsid w:val="00265875"/>
    <w:rsid w:val="002735CA"/>
    <w:rsid w:val="00277C47"/>
    <w:rsid w:val="00285624"/>
    <w:rsid w:val="002874CB"/>
    <w:rsid w:val="00297234"/>
    <w:rsid w:val="002A1887"/>
    <w:rsid w:val="002B136D"/>
    <w:rsid w:val="002C0CCA"/>
    <w:rsid w:val="002C6F0A"/>
    <w:rsid w:val="002E095C"/>
    <w:rsid w:val="002F219C"/>
    <w:rsid w:val="002F2498"/>
    <w:rsid w:val="002F5221"/>
    <w:rsid w:val="00314AAB"/>
    <w:rsid w:val="003207DC"/>
    <w:rsid w:val="00324B14"/>
    <w:rsid w:val="00325D9B"/>
    <w:rsid w:val="003362C3"/>
    <w:rsid w:val="00342EF6"/>
    <w:rsid w:val="003572F0"/>
    <w:rsid w:val="00386311"/>
    <w:rsid w:val="0039339F"/>
    <w:rsid w:val="003A37A4"/>
    <w:rsid w:val="003A40CD"/>
    <w:rsid w:val="003E5202"/>
    <w:rsid w:val="003E5337"/>
    <w:rsid w:val="003F798A"/>
    <w:rsid w:val="004030F9"/>
    <w:rsid w:val="004270FF"/>
    <w:rsid w:val="00431A30"/>
    <w:rsid w:val="00435C31"/>
    <w:rsid w:val="004447AE"/>
    <w:rsid w:val="004477DC"/>
    <w:rsid w:val="00451FC5"/>
    <w:rsid w:val="00456CA2"/>
    <w:rsid w:val="00463A8F"/>
    <w:rsid w:val="00467E8C"/>
    <w:rsid w:val="00476450"/>
    <w:rsid w:val="004867F4"/>
    <w:rsid w:val="00492D71"/>
    <w:rsid w:val="004B197D"/>
    <w:rsid w:val="004C536B"/>
    <w:rsid w:val="004D3599"/>
    <w:rsid w:val="004D483E"/>
    <w:rsid w:val="005035B2"/>
    <w:rsid w:val="00511A8B"/>
    <w:rsid w:val="00513BEA"/>
    <w:rsid w:val="0052005C"/>
    <w:rsid w:val="0053564A"/>
    <w:rsid w:val="00535987"/>
    <w:rsid w:val="00537F5B"/>
    <w:rsid w:val="0054200D"/>
    <w:rsid w:val="00554AD7"/>
    <w:rsid w:val="00564E71"/>
    <w:rsid w:val="00565A6E"/>
    <w:rsid w:val="00570F67"/>
    <w:rsid w:val="005747D9"/>
    <w:rsid w:val="005B1F88"/>
    <w:rsid w:val="005D3C91"/>
    <w:rsid w:val="005D405B"/>
    <w:rsid w:val="005D4DC0"/>
    <w:rsid w:val="005E5A3D"/>
    <w:rsid w:val="005F0956"/>
    <w:rsid w:val="005F2785"/>
    <w:rsid w:val="005F4928"/>
    <w:rsid w:val="005F6345"/>
    <w:rsid w:val="005F706D"/>
    <w:rsid w:val="006068DC"/>
    <w:rsid w:val="0060701C"/>
    <w:rsid w:val="006230A5"/>
    <w:rsid w:val="006234BA"/>
    <w:rsid w:val="00625724"/>
    <w:rsid w:val="00635650"/>
    <w:rsid w:val="00635D5F"/>
    <w:rsid w:val="006572A1"/>
    <w:rsid w:val="006629AF"/>
    <w:rsid w:val="00664E9C"/>
    <w:rsid w:val="006733EF"/>
    <w:rsid w:val="00675484"/>
    <w:rsid w:val="0068219D"/>
    <w:rsid w:val="00694850"/>
    <w:rsid w:val="006977D5"/>
    <w:rsid w:val="006B3EEB"/>
    <w:rsid w:val="006C0E1B"/>
    <w:rsid w:val="006E03AA"/>
    <w:rsid w:val="006E11EE"/>
    <w:rsid w:val="006E2561"/>
    <w:rsid w:val="006E2A21"/>
    <w:rsid w:val="006E31D7"/>
    <w:rsid w:val="006F30B3"/>
    <w:rsid w:val="0070540F"/>
    <w:rsid w:val="00707295"/>
    <w:rsid w:val="007127DA"/>
    <w:rsid w:val="00714424"/>
    <w:rsid w:val="00724D64"/>
    <w:rsid w:val="00732D93"/>
    <w:rsid w:val="00736966"/>
    <w:rsid w:val="00740A3D"/>
    <w:rsid w:val="00742F25"/>
    <w:rsid w:val="007761C0"/>
    <w:rsid w:val="00780FD3"/>
    <w:rsid w:val="007837B2"/>
    <w:rsid w:val="007857BF"/>
    <w:rsid w:val="00791295"/>
    <w:rsid w:val="007A0F2B"/>
    <w:rsid w:val="007A24EC"/>
    <w:rsid w:val="007E03A5"/>
    <w:rsid w:val="007E350C"/>
    <w:rsid w:val="007E3605"/>
    <w:rsid w:val="0080073C"/>
    <w:rsid w:val="00840008"/>
    <w:rsid w:val="00847607"/>
    <w:rsid w:val="00861EA2"/>
    <w:rsid w:val="00877A59"/>
    <w:rsid w:val="00877AF1"/>
    <w:rsid w:val="00886774"/>
    <w:rsid w:val="008968D9"/>
    <w:rsid w:val="00896A5E"/>
    <w:rsid w:val="008E4DF2"/>
    <w:rsid w:val="008E7514"/>
    <w:rsid w:val="008F7159"/>
    <w:rsid w:val="00932185"/>
    <w:rsid w:val="00942DFC"/>
    <w:rsid w:val="00943E83"/>
    <w:rsid w:val="009566DE"/>
    <w:rsid w:val="009710E9"/>
    <w:rsid w:val="0099651C"/>
    <w:rsid w:val="009A621A"/>
    <w:rsid w:val="009B631E"/>
    <w:rsid w:val="009D2D83"/>
    <w:rsid w:val="009F07BE"/>
    <w:rsid w:val="009F5735"/>
    <w:rsid w:val="009F787E"/>
    <w:rsid w:val="00A071B7"/>
    <w:rsid w:val="00A07998"/>
    <w:rsid w:val="00A15996"/>
    <w:rsid w:val="00A167A4"/>
    <w:rsid w:val="00A16EAF"/>
    <w:rsid w:val="00A27A50"/>
    <w:rsid w:val="00A36443"/>
    <w:rsid w:val="00A425E9"/>
    <w:rsid w:val="00A47793"/>
    <w:rsid w:val="00A50DD8"/>
    <w:rsid w:val="00A56BEB"/>
    <w:rsid w:val="00A721F5"/>
    <w:rsid w:val="00A72611"/>
    <w:rsid w:val="00A7437A"/>
    <w:rsid w:val="00A8658B"/>
    <w:rsid w:val="00A92269"/>
    <w:rsid w:val="00A939F9"/>
    <w:rsid w:val="00AB1C19"/>
    <w:rsid w:val="00AC3754"/>
    <w:rsid w:val="00AC3C2E"/>
    <w:rsid w:val="00AF2705"/>
    <w:rsid w:val="00B21E4F"/>
    <w:rsid w:val="00B556C1"/>
    <w:rsid w:val="00B576F2"/>
    <w:rsid w:val="00B767DC"/>
    <w:rsid w:val="00B77DC4"/>
    <w:rsid w:val="00B85EB1"/>
    <w:rsid w:val="00B9099D"/>
    <w:rsid w:val="00B962F4"/>
    <w:rsid w:val="00B9671C"/>
    <w:rsid w:val="00BA0C7F"/>
    <w:rsid w:val="00BD5BFA"/>
    <w:rsid w:val="00BF0BFF"/>
    <w:rsid w:val="00C01231"/>
    <w:rsid w:val="00C1746A"/>
    <w:rsid w:val="00C26BBC"/>
    <w:rsid w:val="00C45950"/>
    <w:rsid w:val="00C57C5C"/>
    <w:rsid w:val="00C704B8"/>
    <w:rsid w:val="00C71DB8"/>
    <w:rsid w:val="00C7360F"/>
    <w:rsid w:val="00C967C6"/>
    <w:rsid w:val="00CB4366"/>
    <w:rsid w:val="00CC2C3E"/>
    <w:rsid w:val="00CE28E9"/>
    <w:rsid w:val="00CE49D6"/>
    <w:rsid w:val="00CF7CEF"/>
    <w:rsid w:val="00D012F7"/>
    <w:rsid w:val="00D0478F"/>
    <w:rsid w:val="00D112AD"/>
    <w:rsid w:val="00D1777D"/>
    <w:rsid w:val="00D3148C"/>
    <w:rsid w:val="00D75891"/>
    <w:rsid w:val="00D93E90"/>
    <w:rsid w:val="00D97478"/>
    <w:rsid w:val="00DB3EDB"/>
    <w:rsid w:val="00DC3458"/>
    <w:rsid w:val="00DC3586"/>
    <w:rsid w:val="00DC4228"/>
    <w:rsid w:val="00DE1351"/>
    <w:rsid w:val="00DE642C"/>
    <w:rsid w:val="00DF1E0E"/>
    <w:rsid w:val="00DF48A0"/>
    <w:rsid w:val="00E032E5"/>
    <w:rsid w:val="00E156AA"/>
    <w:rsid w:val="00E4792F"/>
    <w:rsid w:val="00E92D55"/>
    <w:rsid w:val="00E96BFE"/>
    <w:rsid w:val="00E97D2E"/>
    <w:rsid w:val="00EA1856"/>
    <w:rsid w:val="00EA2373"/>
    <w:rsid w:val="00ED003C"/>
    <w:rsid w:val="00EF0DF5"/>
    <w:rsid w:val="00EF4AE0"/>
    <w:rsid w:val="00F0397F"/>
    <w:rsid w:val="00F147CF"/>
    <w:rsid w:val="00F22771"/>
    <w:rsid w:val="00F3487F"/>
    <w:rsid w:val="00F350F9"/>
    <w:rsid w:val="00F35157"/>
    <w:rsid w:val="00F44B02"/>
    <w:rsid w:val="00F665A6"/>
    <w:rsid w:val="00F828EC"/>
    <w:rsid w:val="00F93D3C"/>
    <w:rsid w:val="00F97B5B"/>
    <w:rsid w:val="00F97BA9"/>
    <w:rsid w:val="00FB3E51"/>
    <w:rsid w:val="00FC3696"/>
    <w:rsid w:val="00FE2219"/>
    <w:rsid w:val="00FF10DC"/>
    <w:rsid w:val="00FF24DB"/>
    <w:rsid w:val="00FF2D0F"/>
    <w:rsid w:val="00FF3431"/>
    <w:rsid w:val="00FF3757"/>
    <w:rsid w:val="00FF5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9B824"/>
  <w15:chartTrackingRefBased/>
  <w15:docId w15:val="{AAC11704-529D-4DEE-94AA-296B739D9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405B"/>
    <w:rPr>
      <w:lang w:val="es-ES"/>
    </w:rPr>
  </w:style>
  <w:style w:type="paragraph" w:styleId="Ttulo4">
    <w:name w:val="heading 4"/>
    <w:basedOn w:val="Normal"/>
    <w:next w:val="Normal"/>
    <w:link w:val="Ttulo4Car"/>
    <w:qFormat/>
    <w:rsid w:val="00AC3C2E"/>
    <w:pPr>
      <w:keepNext/>
      <w:tabs>
        <w:tab w:val="left" w:pos="720"/>
        <w:tab w:val="right" w:pos="9360"/>
      </w:tabs>
      <w:suppressAutoHyphens/>
      <w:spacing w:before="60" w:after="0" w:line="240" w:lineRule="auto"/>
      <w:jc w:val="both"/>
      <w:outlineLvl w:val="3"/>
    </w:pPr>
    <w:rPr>
      <w:rFonts w:ascii="Times New Roman" w:eastAsia="Times New Roman" w:hAnsi="Times New Roman" w:cs="Times New Roman"/>
      <w:b/>
      <w:spacing w:val="-3"/>
      <w:sz w:val="24"/>
      <w:szCs w:val="24"/>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A24EC"/>
    <w:pPr>
      <w:ind w:left="720"/>
      <w:contextualSpacing/>
    </w:pPr>
  </w:style>
  <w:style w:type="character" w:customStyle="1" w:styleId="hps">
    <w:name w:val="hps"/>
    <w:basedOn w:val="Fuentedeprrafopredeter"/>
    <w:rsid w:val="00143F33"/>
  </w:style>
  <w:style w:type="character" w:customStyle="1" w:styleId="Ttulo4Car">
    <w:name w:val="Título 4 Car"/>
    <w:basedOn w:val="Fuentedeprrafopredeter"/>
    <w:link w:val="Ttulo4"/>
    <w:rsid w:val="00AC3C2E"/>
    <w:rPr>
      <w:rFonts w:ascii="Times New Roman" w:eastAsia="Times New Roman" w:hAnsi="Times New Roman" w:cs="Times New Roman"/>
      <w:b/>
      <w:spacing w:val="-3"/>
      <w:sz w:val="24"/>
      <w:szCs w:val="24"/>
      <w:lang w:val="fr-CA" w:eastAsia="fr-FR"/>
    </w:rPr>
  </w:style>
  <w:style w:type="character" w:styleId="Hipervnculo">
    <w:name w:val="Hyperlink"/>
    <w:basedOn w:val="Fuentedeprrafopredeter"/>
    <w:uiPriority w:val="99"/>
    <w:unhideWhenUsed/>
    <w:rsid w:val="00537F5B"/>
    <w:rPr>
      <w:color w:val="AD1F1F" w:themeColor="hyperlink"/>
      <w:u w:val="single"/>
    </w:rPr>
  </w:style>
  <w:style w:type="paragraph" w:styleId="Textodeglobo">
    <w:name w:val="Balloon Text"/>
    <w:basedOn w:val="Normal"/>
    <w:link w:val="TextodegloboCar"/>
    <w:uiPriority w:val="99"/>
    <w:semiHidden/>
    <w:unhideWhenUsed/>
    <w:rsid w:val="005F492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4928"/>
    <w:rPr>
      <w:rFonts w:ascii="Segoe UI" w:hAnsi="Segoe UI" w:cs="Segoe UI"/>
      <w:sz w:val="18"/>
      <w:szCs w:val="18"/>
      <w:lang w:val="es-ES"/>
    </w:rPr>
  </w:style>
  <w:style w:type="table" w:styleId="Tablaconcuadrcula">
    <w:name w:val="Table Grid"/>
    <w:basedOn w:val="Tablanormal"/>
    <w:uiPriority w:val="39"/>
    <w:rsid w:val="00780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886774"/>
    <w:rPr>
      <w:sz w:val="16"/>
      <w:szCs w:val="16"/>
    </w:rPr>
  </w:style>
  <w:style w:type="paragraph" w:styleId="Textocomentario">
    <w:name w:val="annotation text"/>
    <w:basedOn w:val="Normal"/>
    <w:link w:val="TextocomentarioCar"/>
    <w:uiPriority w:val="99"/>
    <w:semiHidden/>
    <w:unhideWhenUsed/>
    <w:rsid w:val="0088677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86774"/>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886774"/>
    <w:rPr>
      <w:b/>
      <w:bCs/>
    </w:rPr>
  </w:style>
  <w:style w:type="character" w:customStyle="1" w:styleId="AsuntodelcomentarioCar">
    <w:name w:val="Asunto del comentario Car"/>
    <w:basedOn w:val="TextocomentarioCar"/>
    <w:link w:val="Asuntodelcomentario"/>
    <w:uiPriority w:val="99"/>
    <w:semiHidden/>
    <w:rsid w:val="00886774"/>
    <w:rPr>
      <w:b/>
      <w:bCs/>
      <w:sz w:val="20"/>
      <w:szCs w:val="20"/>
      <w:lang w:val="es-ES"/>
    </w:rPr>
  </w:style>
  <w:style w:type="paragraph" w:customStyle="1" w:styleId="Default">
    <w:name w:val="Default"/>
    <w:rsid w:val="00675484"/>
    <w:pPr>
      <w:autoSpaceDE w:val="0"/>
      <w:autoSpaceDN w:val="0"/>
      <w:adjustRightInd w:val="0"/>
      <w:spacing w:after="0" w:line="240" w:lineRule="auto"/>
    </w:pPr>
    <w:rPr>
      <w:rFonts w:ascii="Arial" w:hAnsi="Arial" w:cs="Arial"/>
      <w:color w:val="000000"/>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732291">
      <w:bodyDiv w:val="1"/>
      <w:marLeft w:val="0"/>
      <w:marRight w:val="0"/>
      <w:marTop w:val="0"/>
      <w:marBottom w:val="0"/>
      <w:divBdr>
        <w:top w:val="none" w:sz="0" w:space="0" w:color="auto"/>
        <w:left w:val="none" w:sz="0" w:space="0" w:color="auto"/>
        <w:bottom w:val="none" w:sz="0" w:space="0" w:color="auto"/>
        <w:right w:val="none" w:sz="0" w:space="0" w:color="auto"/>
      </w:divBdr>
    </w:div>
    <w:div w:id="1102262479">
      <w:bodyDiv w:val="1"/>
      <w:marLeft w:val="0"/>
      <w:marRight w:val="0"/>
      <w:marTop w:val="0"/>
      <w:marBottom w:val="0"/>
      <w:divBdr>
        <w:top w:val="none" w:sz="0" w:space="0" w:color="auto"/>
        <w:left w:val="none" w:sz="0" w:space="0" w:color="auto"/>
        <w:bottom w:val="none" w:sz="0" w:space="0" w:color="auto"/>
        <w:right w:val="none" w:sz="0" w:space="0" w:color="auto"/>
      </w:divBdr>
      <w:divsChild>
        <w:div w:id="677852469">
          <w:marLeft w:val="0"/>
          <w:marRight w:val="0"/>
          <w:marTop w:val="0"/>
          <w:marBottom w:val="0"/>
          <w:divBdr>
            <w:top w:val="none" w:sz="0" w:space="0" w:color="auto"/>
            <w:left w:val="none" w:sz="0" w:space="0" w:color="auto"/>
            <w:bottom w:val="none" w:sz="0" w:space="0" w:color="auto"/>
            <w:right w:val="none" w:sz="0" w:space="0" w:color="auto"/>
          </w:divBdr>
          <w:divsChild>
            <w:div w:id="1464732864">
              <w:marLeft w:val="0"/>
              <w:marRight w:val="0"/>
              <w:marTop w:val="0"/>
              <w:marBottom w:val="0"/>
              <w:divBdr>
                <w:top w:val="none" w:sz="0" w:space="0" w:color="auto"/>
                <w:left w:val="none" w:sz="0" w:space="0" w:color="auto"/>
                <w:bottom w:val="none" w:sz="0" w:space="0" w:color="auto"/>
                <w:right w:val="none" w:sz="0" w:space="0" w:color="auto"/>
              </w:divBdr>
              <w:divsChild>
                <w:div w:id="1715735812">
                  <w:marLeft w:val="0"/>
                  <w:marRight w:val="0"/>
                  <w:marTop w:val="0"/>
                  <w:marBottom w:val="0"/>
                  <w:divBdr>
                    <w:top w:val="none" w:sz="0" w:space="0" w:color="auto"/>
                    <w:left w:val="none" w:sz="0" w:space="0" w:color="auto"/>
                    <w:bottom w:val="none" w:sz="0" w:space="0" w:color="auto"/>
                    <w:right w:val="none" w:sz="0" w:space="0" w:color="auto"/>
                  </w:divBdr>
                  <w:divsChild>
                    <w:div w:id="767775852">
                      <w:marLeft w:val="0"/>
                      <w:marRight w:val="0"/>
                      <w:marTop w:val="0"/>
                      <w:marBottom w:val="0"/>
                      <w:divBdr>
                        <w:top w:val="none" w:sz="0" w:space="0" w:color="auto"/>
                        <w:left w:val="none" w:sz="0" w:space="0" w:color="auto"/>
                        <w:bottom w:val="none" w:sz="0" w:space="0" w:color="auto"/>
                        <w:right w:val="none" w:sz="0" w:space="0" w:color="auto"/>
                      </w:divBdr>
                      <w:divsChild>
                        <w:div w:id="259218673">
                          <w:marLeft w:val="0"/>
                          <w:marRight w:val="0"/>
                          <w:marTop w:val="0"/>
                          <w:marBottom w:val="0"/>
                          <w:divBdr>
                            <w:top w:val="none" w:sz="0" w:space="0" w:color="auto"/>
                            <w:left w:val="none" w:sz="0" w:space="0" w:color="auto"/>
                            <w:bottom w:val="none" w:sz="0" w:space="0" w:color="auto"/>
                            <w:right w:val="none" w:sz="0" w:space="0" w:color="auto"/>
                          </w:divBdr>
                          <w:divsChild>
                            <w:div w:id="1807623194">
                              <w:marLeft w:val="0"/>
                              <w:marRight w:val="0"/>
                              <w:marTop w:val="0"/>
                              <w:marBottom w:val="0"/>
                              <w:divBdr>
                                <w:top w:val="none" w:sz="0" w:space="0" w:color="auto"/>
                                <w:left w:val="none" w:sz="0" w:space="0" w:color="auto"/>
                                <w:bottom w:val="none" w:sz="0" w:space="0" w:color="auto"/>
                                <w:right w:val="none" w:sz="0" w:space="0" w:color="auto"/>
                              </w:divBdr>
                              <w:divsChild>
                                <w:div w:id="1632513310">
                                  <w:marLeft w:val="0"/>
                                  <w:marRight w:val="0"/>
                                  <w:marTop w:val="0"/>
                                  <w:marBottom w:val="0"/>
                                  <w:divBdr>
                                    <w:top w:val="none" w:sz="0" w:space="0" w:color="auto"/>
                                    <w:left w:val="none" w:sz="0" w:space="0" w:color="auto"/>
                                    <w:bottom w:val="none" w:sz="0" w:space="0" w:color="auto"/>
                                    <w:right w:val="none" w:sz="0" w:space="0" w:color="auto"/>
                                  </w:divBdr>
                                  <w:divsChild>
                                    <w:div w:id="2067147721">
                                      <w:marLeft w:val="60"/>
                                      <w:marRight w:val="0"/>
                                      <w:marTop w:val="0"/>
                                      <w:marBottom w:val="0"/>
                                      <w:divBdr>
                                        <w:top w:val="none" w:sz="0" w:space="0" w:color="auto"/>
                                        <w:left w:val="none" w:sz="0" w:space="0" w:color="auto"/>
                                        <w:bottom w:val="none" w:sz="0" w:space="0" w:color="auto"/>
                                        <w:right w:val="none" w:sz="0" w:space="0" w:color="auto"/>
                                      </w:divBdr>
                                      <w:divsChild>
                                        <w:div w:id="414058349">
                                          <w:marLeft w:val="0"/>
                                          <w:marRight w:val="0"/>
                                          <w:marTop w:val="0"/>
                                          <w:marBottom w:val="0"/>
                                          <w:divBdr>
                                            <w:top w:val="none" w:sz="0" w:space="0" w:color="auto"/>
                                            <w:left w:val="none" w:sz="0" w:space="0" w:color="auto"/>
                                            <w:bottom w:val="none" w:sz="0" w:space="0" w:color="auto"/>
                                            <w:right w:val="none" w:sz="0" w:space="0" w:color="auto"/>
                                          </w:divBdr>
                                          <w:divsChild>
                                            <w:div w:id="237599506">
                                              <w:marLeft w:val="0"/>
                                              <w:marRight w:val="0"/>
                                              <w:marTop w:val="0"/>
                                              <w:marBottom w:val="120"/>
                                              <w:divBdr>
                                                <w:top w:val="single" w:sz="6" w:space="0" w:color="F5F5F5"/>
                                                <w:left w:val="single" w:sz="6" w:space="0" w:color="F5F5F5"/>
                                                <w:bottom w:val="single" w:sz="6" w:space="0" w:color="F5F5F5"/>
                                                <w:right w:val="single" w:sz="6" w:space="0" w:color="F5F5F5"/>
                                              </w:divBdr>
                                              <w:divsChild>
                                                <w:div w:id="540169325">
                                                  <w:marLeft w:val="0"/>
                                                  <w:marRight w:val="0"/>
                                                  <w:marTop w:val="0"/>
                                                  <w:marBottom w:val="0"/>
                                                  <w:divBdr>
                                                    <w:top w:val="none" w:sz="0" w:space="0" w:color="auto"/>
                                                    <w:left w:val="none" w:sz="0" w:space="0" w:color="auto"/>
                                                    <w:bottom w:val="none" w:sz="0" w:space="0" w:color="auto"/>
                                                    <w:right w:val="none" w:sz="0" w:space="0" w:color="auto"/>
                                                  </w:divBdr>
                                                  <w:divsChild>
                                                    <w:div w:id="2029519696">
                                                      <w:marLeft w:val="0"/>
                                                      <w:marRight w:val="0"/>
                                                      <w:marTop w:val="0"/>
                                                      <w:marBottom w:val="0"/>
                                                      <w:divBdr>
                                                        <w:top w:val="none" w:sz="0" w:space="0" w:color="auto"/>
                                                        <w:left w:val="none" w:sz="0" w:space="0" w:color="auto"/>
                                                        <w:bottom w:val="none" w:sz="0" w:space="0" w:color="auto"/>
                                                        <w:right w:val="none" w:sz="0" w:space="0" w:color="auto"/>
                                                      </w:divBdr>
                                                    </w:div>
                                                  </w:divsChild>
                                                </w:div>
                                                <w:div w:id="1287468586">
                                                  <w:marLeft w:val="0"/>
                                                  <w:marRight w:val="0"/>
                                                  <w:marTop w:val="0"/>
                                                  <w:marBottom w:val="0"/>
                                                  <w:divBdr>
                                                    <w:top w:val="none" w:sz="0" w:space="0" w:color="auto"/>
                                                    <w:left w:val="none" w:sz="0" w:space="0" w:color="auto"/>
                                                    <w:bottom w:val="none" w:sz="0" w:space="0" w:color="auto"/>
                                                    <w:right w:val="none" w:sz="0" w:space="0" w:color="auto"/>
                                                  </w:divBdr>
                                                  <w:divsChild>
                                                    <w:div w:id="193431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8172011">
      <w:bodyDiv w:val="1"/>
      <w:marLeft w:val="0"/>
      <w:marRight w:val="0"/>
      <w:marTop w:val="0"/>
      <w:marBottom w:val="0"/>
      <w:divBdr>
        <w:top w:val="none" w:sz="0" w:space="0" w:color="auto"/>
        <w:left w:val="none" w:sz="0" w:space="0" w:color="auto"/>
        <w:bottom w:val="none" w:sz="0" w:space="0" w:color="auto"/>
        <w:right w:val="none" w:sz="0" w:space="0" w:color="auto"/>
      </w:divBdr>
      <w:divsChild>
        <w:div w:id="1164128486">
          <w:marLeft w:val="0"/>
          <w:marRight w:val="0"/>
          <w:marTop w:val="0"/>
          <w:marBottom w:val="0"/>
          <w:divBdr>
            <w:top w:val="none" w:sz="0" w:space="0" w:color="auto"/>
            <w:left w:val="none" w:sz="0" w:space="0" w:color="auto"/>
            <w:bottom w:val="none" w:sz="0" w:space="0" w:color="auto"/>
            <w:right w:val="none" w:sz="0" w:space="0" w:color="auto"/>
          </w:divBdr>
          <w:divsChild>
            <w:div w:id="1672290812">
              <w:marLeft w:val="0"/>
              <w:marRight w:val="0"/>
              <w:marTop w:val="0"/>
              <w:marBottom w:val="0"/>
              <w:divBdr>
                <w:top w:val="none" w:sz="0" w:space="0" w:color="auto"/>
                <w:left w:val="none" w:sz="0" w:space="0" w:color="auto"/>
                <w:bottom w:val="none" w:sz="0" w:space="0" w:color="auto"/>
                <w:right w:val="none" w:sz="0" w:space="0" w:color="auto"/>
              </w:divBdr>
              <w:divsChild>
                <w:div w:id="351152847">
                  <w:marLeft w:val="0"/>
                  <w:marRight w:val="0"/>
                  <w:marTop w:val="0"/>
                  <w:marBottom w:val="0"/>
                  <w:divBdr>
                    <w:top w:val="none" w:sz="0" w:space="0" w:color="auto"/>
                    <w:left w:val="none" w:sz="0" w:space="0" w:color="auto"/>
                    <w:bottom w:val="none" w:sz="0" w:space="0" w:color="auto"/>
                    <w:right w:val="none" w:sz="0" w:space="0" w:color="auto"/>
                  </w:divBdr>
                  <w:divsChild>
                    <w:div w:id="115685410">
                      <w:marLeft w:val="0"/>
                      <w:marRight w:val="0"/>
                      <w:marTop w:val="0"/>
                      <w:marBottom w:val="0"/>
                      <w:divBdr>
                        <w:top w:val="none" w:sz="0" w:space="0" w:color="auto"/>
                        <w:left w:val="none" w:sz="0" w:space="0" w:color="auto"/>
                        <w:bottom w:val="none" w:sz="0" w:space="0" w:color="auto"/>
                        <w:right w:val="none" w:sz="0" w:space="0" w:color="auto"/>
                      </w:divBdr>
                      <w:divsChild>
                        <w:div w:id="346367556">
                          <w:marLeft w:val="0"/>
                          <w:marRight w:val="0"/>
                          <w:marTop w:val="0"/>
                          <w:marBottom w:val="0"/>
                          <w:divBdr>
                            <w:top w:val="none" w:sz="0" w:space="0" w:color="auto"/>
                            <w:left w:val="none" w:sz="0" w:space="0" w:color="auto"/>
                            <w:bottom w:val="none" w:sz="0" w:space="0" w:color="auto"/>
                            <w:right w:val="none" w:sz="0" w:space="0" w:color="auto"/>
                          </w:divBdr>
                          <w:divsChild>
                            <w:div w:id="302856210">
                              <w:marLeft w:val="0"/>
                              <w:marRight w:val="0"/>
                              <w:marTop w:val="0"/>
                              <w:marBottom w:val="0"/>
                              <w:divBdr>
                                <w:top w:val="none" w:sz="0" w:space="0" w:color="auto"/>
                                <w:left w:val="none" w:sz="0" w:space="0" w:color="auto"/>
                                <w:bottom w:val="none" w:sz="0" w:space="0" w:color="auto"/>
                                <w:right w:val="none" w:sz="0" w:space="0" w:color="auto"/>
                              </w:divBdr>
                              <w:divsChild>
                                <w:div w:id="504130881">
                                  <w:marLeft w:val="0"/>
                                  <w:marRight w:val="0"/>
                                  <w:marTop w:val="0"/>
                                  <w:marBottom w:val="0"/>
                                  <w:divBdr>
                                    <w:top w:val="none" w:sz="0" w:space="0" w:color="auto"/>
                                    <w:left w:val="none" w:sz="0" w:space="0" w:color="auto"/>
                                    <w:bottom w:val="none" w:sz="0" w:space="0" w:color="auto"/>
                                    <w:right w:val="none" w:sz="0" w:space="0" w:color="auto"/>
                                  </w:divBdr>
                                  <w:divsChild>
                                    <w:div w:id="283511396">
                                      <w:marLeft w:val="60"/>
                                      <w:marRight w:val="0"/>
                                      <w:marTop w:val="0"/>
                                      <w:marBottom w:val="0"/>
                                      <w:divBdr>
                                        <w:top w:val="none" w:sz="0" w:space="0" w:color="auto"/>
                                        <w:left w:val="none" w:sz="0" w:space="0" w:color="auto"/>
                                        <w:bottom w:val="none" w:sz="0" w:space="0" w:color="auto"/>
                                        <w:right w:val="none" w:sz="0" w:space="0" w:color="auto"/>
                                      </w:divBdr>
                                      <w:divsChild>
                                        <w:div w:id="256718465">
                                          <w:marLeft w:val="0"/>
                                          <w:marRight w:val="0"/>
                                          <w:marTop w:val="0"/>
                                          <w:marBottom w:val="0"/>
                                          <w:divBdr>
                                            <w:top w:val="none" w:sz="0" w:space="0" w:color="auto"/>
                                            <w:left w:val="none" w:sz="0" w:space="0" w:color="auto"/>
                                            <w:bottom w:val="none" w:sz="0" w:space="0" w:color="auto"/>
                                            <w:right w:val="none" w:sz="0" w:space="0" w:color="auto"/>
                                          </w:divBdr>
                                          <w:divsChild>
                                            <w:div w:id="718434903">
                                              <w:marLeft w:val="0"/>
                                              <w:marRight w:val="0"/>
                                              <w:marTop w:val="0"/>
                                              <w:marBottom w:val="120"/>
                                              <w:divBdr>
                                                <w:top w:val="single" w:sz="6" w:space="0" w:color="F5F5F5"/>
                                                <w:left w:val="single" w:sz="6" w:space="0" w:color="F5F5F5"/>
                                                <w:bottom w:val="single" w:sz="6" w:space="0" w:color="F5F5F5"/>
                                                <w:right w:val="single" w:sz="6" w:space="0" w:color="F5F5F5"/>
                                              </w:divBdr>
                                              <w:divsChild>
                                                <w:div w:id="1008362228">
                                                  <w:marLeft w:val="0"/>
                                                  <w:marRight w:val="0"/>
                                                  <w:marTop w:val="0"/>
                                                  <w:marBottom w:val="0"/>
                                                  <w:divBdr>
                                                    <w:top w:val="none" w:sz="0" w:space="0" w:color="auto"/>
                                                    <w:left w:val="none" w:sz="0" w:space="0" w:color="auto"/>
                                                    <w:bottom w:val="none" w:sz="0" w:space="0" w:color="auto"/>
                                                    <w:right w:val="none" w:sz="0" w:space="0" w:color="auto"/>
                                                  </w:divBdr>
                                                  <w:divsChild>
                                                    <w:div w:id="1160728670">
                                                      <w:marLeft w:val="0"/>
                                                      <w:marRight w:val="0"/>
                                                      <w:marTop w:val="0"/>
                                                      <w:marBottom w:val="0"/>
                                                      <w:divBdr>
                                                        <w:top w:val="none" w:sz="0" w:space="0" w:color="auto"/>
                                                        <w:left w:val="none" w:sz="0" w:space="0" w:color="auto"/>
                                                        <w:bottom w:val="none" w:sz="0" w:space="0" w:color="auto"/>
                                                        <w:right w:val="none" w:sz="0" w:space="0" w:color="auto"/>
                                                      </w:divBdr>
                                                    </w:div>
                                                  </w:divsChild>
                                                </w:div>
                                                <w:div w:id="108861529">
                                                  <w:marLeft w:val="0"/>
                                                  <w:marRight w:val="0"/>
                                                  <w:marTop w:val="0"/>
                                                  <w:marBottom w:val="0"/>
                                                  <w:divBdr>
                                                    <w:top w:val="none" w:sz="0" w:space="0" w:color="auto"/>
                                                    <w:left w:val="none" w:sz="0" w:space="0" w:color="auto"/>
                                                    <w:bottom w:val="none" w:sz="0" w:space="0" w:color="auto"/>
                                                    <w:right w:val="none" w:sz="0" w:space="0" w:color="auto"/>
                                                  </w:divBdr>
                                                  <w:divsChild>
                                                    <w:div w:id="134705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Naranja amarillo">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D1821-0D6A-4403-99ED-CBAD5679E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832</Words>
  <Characters>4578</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California</dc:creator>
  <cp:keywords/>
  <dc:description/>
  <cp:lastModifiedBy>Casa California</cp:lastModifiedBy>
  <cp:revision>2</cp:revision>
  <cp:lastPrinted>2016-11-05T14:20:00Z</cp:lastPrinted>
  <dcterms:created xsi:type="dcterms:W3CDTF">2016-11-22T03:22:00Z</dcterms:created>
  <dcterms:modified xsi:type="dcterms:W3CDTF">2016-11-22T03:22:00Z</dcterms:modified>
</cp:coreProperties>
</file>